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6E" w:rsidRDefault="00FD362E" w:rsidP="00395596">
      <w:pPr>
        <w:pStyle w:val="Nessunaspaziatura"/>
        <w:spacing w:line="480" w:lineRule="auto"/>
        <w:jc w:val="both"/>
        <w:rPr>
          <w:rStyle w:val="Enfasidelicata"/>
          <w:rFonts w:ascii="Times New Roman" w:hAnsi="Times New Roman"/>
          <w:b/>
          <w:i w:val="0"/>
          <w:color w:val="auto"/>
          <w:sz w:val="28"/>
          <w:szCs w:val="28"/>
        </w:rPr>
      </w:pPr>
      <w:r w:rsidRPr="00D359EC">
        <w:rPr>
          <w:rStyle w:val="Enfasidelicata"/>
          <w:rFonts w:ascii="Times New Roman" w:hAnsi="Times New Roman"/>
          <w:b/>
          <w:i w:val="0"/>
          <w:color w:val="auto"/>
          <w:sz w:val="28"/>
          <w:szCs w:val="28"/>
        </w:rPr>
        <w:t>I</w:t>
      </w:r>
      <w:r w:rsidR="000C616E" w:rsidRPr="00D359EC">
        <w:rPr>
          <w:rStyle w:val="Enfasidelicata"/>
          <w:rFonts w:ascii="Times New Roman" w:hAnsi="Times New Roman"/>
          <w:b/>
          <w:i w:val="0"/>
          <w:color w:val="auto"/>
          <w:sz w:val="28"/>
          <w:szCs w:val="28"/>
        </w:rPr>
        <w:t>l sub-procedimento di verifica dei requisiti economico-fin</w:t>
      </w:r>
      <w:r w:rsidRPr="00D359EC">
        <w:rPr>
          <w:rStyle w:val="Enfasidelicata"/>
          <w:rFonts w:ascii="Times New Roman" w:hAnsi="Times New Roman"/>
          <w:b/>
          <w:i w:val="0"/>
          <w:color w:val="auto"/>
          <w:sz w:val="28"/>
          <w:szCs w:val="28"/>
        </w:rPr>
        <w:t xml:space="preserve">anziari e tecnico-professionali ai sensi dell’art. 48 del </w:t>
      </w:r>
      <w:proofErr w:type="spellStart"/>
      <w:r w:rsidRPr="00D359EC">
        <w:rPr>
          <w:rStyle w:val="Enfasidelicata"/>
          <w:rFonts w:ascii="Times New Roman" w:hAnsi="Times New Roman"/>
          <w:b/>
          <w:i w:val="0"/>
          <w:color w:val="auto"/>
          <w:sz w:val="28"/>
          <w:szCs w:val="28"/>
        </w:rPr>
        <w:t>D.Lgs.</w:t>
      </w:r>
      <w:proofErr w:type="spellEnd"/>
      <w:r w:rsidRPr="00D359EC">
        <w:rPr>
          <w:rStyle w:val="Enfasidelicata"/>
          <w:rFonts w:ascii="Times New Roman" w:hAnsi="Times New Roman"/>
          <w:b/>
          <w:i w:val="0"/>
          <w:color w:val="auto"/>
          <w:sz w:val="28"/>
          <w:szCs w:val="28"/>
        </w:rPr>
        <w:t xml:space="preserve"> 163/2006</w:t>
      </w:r>
      <w:r w:rsidR="00D359EC">
        <w:rPr>
          <w:rStyle w:val="Enfasidelicata"/>
          <w:rFonts w:ascii="Times New Roman" w:hAnsi="Times New Roman"/>
          <w:b/>
          <w:i w:val="0"/>
          <w:color w:val="auto"/>
          <w:sz w:val="28"/>
          <w:szCs w:val="28"/>
        </w:rPr>
        <w:t>.</w:t>
      </w:r>
    </w:p>
    <w:p w:rsidR="00D359EC" w:rsidRPr="009732C9" w:rsidRDefault="00D359EC" w:rsidP="00D359EC">
      <w:pPr>
        <w:shd w:val="clear" w:color="auto" w:fill="FFFFFF"/>
        <w:spacing w:after="0" w:line="480" w:lineRule="auto"/>
        <w:jc w:val="both"/>
        <w:rPr>
          <w:rFonts w:ascii="Times New Roman" w:eastAsia="Times New Roman" w:hAnsi="Times New Roman"/>
          <w:lang w:eastAsia="it-IT"/>
        </w:rPr>
      </w:pPr>
      <w:r>
        <w:rPr>
          <w:rStyle w:val="Enfasigrassetto"/>
          <w:rFonts w:ascii="Times New Roman" w:hAnsi="Times New Roman"/>
        </w:rPr>
        <w:t>a cura dell’</w:t>
      </w:r>
      <w:r w:rsidRPr="00027842">
        <w:rPr>
          <w:rFonts w:ascii="Times New Roman" w:eastAsia="Times New Roman" w:hAnsi="Times New Roman"/>
          <w:b/>
          <w:bCs/>
          <w:lang w:eastAsia="it-IT"/>
        </w:rPr>
        <w:t xml:space="preserve"> </w:t>
      </w:r>
      <w:r>
        <w:rPr>
          <w:rFonts w:ascii="Times New Roman" w:eastAsia="Times New Roman" w:hAnsi="Times New Roman"/>
          <w:b/>
          <w:bCs/>
          <w:lang w:eastAsia="it-IT"/>
        </w:rPr>
        <w:t>Avv. Francesco Mascia*</w:t>
      </w:r>
    </w:p>
    <w:p w:rsidR="000C616E" w:rsidRDefault="000C616E" w:rsidP="00395596">
      <w:pPr>
        <w:pStyle w:val="Nessunaspaziatura"/>
        <w:spacing w:line="480" w:lineRule="auto"/>
        <w:jc w:val="both"/>
        <w:rPr>
          <w:rStyle w:val="Enfasidelicata"/>
          <w:rFonts w:ascii="Times New Roman" w:hAnsi="Times New Roman"/>
          <w:i w:val="0"/>
          <w:color w:val="auto"/>
        </w:rPr>
      </w:pPr>
    </w:p>
    <w:p w:rsidR="000C616E" w:rsidRPr="0097134E" w:rsidRDefault="000C616E" w:rsidP="00395596">
      <w:pPr>
        <w:pStyle w:val="Nessunaspaziatura"/>
        <w:spacing w:line="480" w:lineRule="auto"/>
        <w:jc w:val="both"/>
        <w:rPr>
          <w:rStyle w:val="Enfasidelicata"/>
          <w:rFonts w:ascii="Times New Roman" w:hAnsi="Times New Roman"/>
          <w:i w:val="0"/>
          <w:color w:val="auto"/>
        </w:rPr>
      </w:pPr>
      <w:r>
        <w:rPr>
          <w:rStyle w:val="Enfasidelicata"/>
          <w:rFonts w:ascii="Times New Roman" w:hAnsi="Times New Roman"/>
          <w:i w:val="0"/>
          <w:color w:val="auto"/>
        </w:rPr>
        <w:t xml:space="preserve">SOMMARIO: I. L’ISTITUTO -  II. </w:t>
      </w:r>
      <w:smartTag w:uri="urn:schemas-microsoft-com:office:smarttags" w:element="PersonName">
        <w:smartTagPr>
          <w:attr w:name="ProductID" w:val="LA GIURISPRUDENZA"/>
        </w:smartTagPr>
        <w:r>
          <w:rPr>
            <w:rStyle w:val="Enfasidelicata"/>
            <w:rFonts w:ascii="Times New Roman" w:hAnsi="Times New Roman"/>
            <w:i w:val="0"/>
            <w:color w:val="auto"/>
          </w:rPr>
          <w:t>LA GIURISPRUDENZA</w:t>
        </w:r>
      </w:smartTag>
      <w:r>
        <w:rPr>
          <w:rStyle w:val="Enfasidelicata"/>
          <w:rFonts w:ascii="Times New Roman" w:hAnsi="Times New Roman"/>
          <w:i w:val="0"/>
          <w:color w:val="auto"/>
        </w:rPr>
        <w:t xml:space="preserve">: 1. </w:t>
      </w:r>
      <w:r w:rsidRPr="005A1504">
        <w:rPr>
          <w:rStyle w:val="Enfasidelicata"/>
          <w:rFonts w:ascii="Times New Roman" w:hAnsi="Times New Roman"/>
          <w:i w:val="0"/>
          <w:color w:val="auto"/>
        </w:rPr>
        <w:t>L’oggetto della verifica</w:t>
      </w:r>
      <w:r>
        <w:rPr>
          <w:rStyle w:val="Enfasidelicata"/>
          <w:rFonts w:ascii="Times New Roman" w:hAnsi="Times New Roman"/>
          <w:b/>
          <w:i w:val="0"/>
          <w:color w:val="auto"/>
        </w:rPr>
        <w:t xml:space="preserve"> – </w:t>
      </w:r>
      <w:r w:rsidRPr="00816F03">
        <w:rPr>
          <w:rStyle w:val="Enfasidelicata"/>
          <w:rFonts w:ascii="Times New Roman" w:hAnsi="Times New Roman"/>
          <w:i w:val="0"/>
          <w:color w:val="auto"/>
        </w:rPr>
        <w:t>2</w:t>
      </w:r>
      <w:r>
        <w:rPr>
          <w:rStyle w:val="Enfasidelicata"/>
          <w:rFonts w:ascii="Times New Roman" w:hAnsi="Times New Roman"/>
          <w:b/>
          <w:i w:val="0"/>
          <w:color w:val="auto"/>
        </w:rPr>
        <w:t xml:space="preserve">.  </w:t>
      </w:r>
      <w:r>
        <w:rPr>
          <w:rStyle w:val="Enfasidelicata"/>
          <w:rFonts w:ascii="Times New Roman" w:hAnsi="Times New Roman"/>
          <w:i w:val="0"/>
          <w:color w:val="auto"/>
        </w:rPr>
        <w:t>La natura del termine di dieci</w:t>
      </w:r>
      <w:r w:rsidRPr="00707C9D">
        <w:rPr>
          <w:rStyle w:val="Enfasidelicata"/>
          <w:rFonts w:ascii="Times New Roman" w:hAnsi="Times New Roman"/>
          <w:i w:val="0"/>
          <w:color w:val="auto"/>
        </w:rPr>
        <w:t xml:space="preserve"> giorni</w:t>
      </w:r>
      <w:r>
        <w:rPr>
          <w:rStyle w:val="Enfasidelicata"/>
          <w:rFonts w:ascii="Times New Roman" w:hAnsi="Times New Roman"/>
          <w:i w:val="0"/>
          <w:color w:val="auto"/>
        </w:rPr>
        <w:t xml:space="preserve"> – 3. </w:t>
      </w:r>
      <w:r w:rsidRPr="00FA431A">
        <w:rPr>
          <w:rStyle w:val="Enfasidelicata"/>
          <w:rFonts w:ascii="Times New Roman" w:hAnsi="Times New Roman"/>
          <w:i w:val="0"/>
          <w:color w:val="auto"/>
        </w:rPr>
        <w:t>La verifica nei confronti delle micro, piccole e medie imprese</w:t>
      </w:r>
      <w:r>
        <w:rPr>
          <w:rStyle w:val="Enfasidelicata"/>
          <w:rFonts w:ascii="Times New Roman" w:hAnsi="Times New Roman"/>
          <w:i w:val="0"/>
          <w:color w:val="auto"/>
        </w:rPr>
        <w:t xml:space="preserve"> - </w:t>
      </w:r>
      <w:r w:rsidRPr="00FA431A">
        <w:rPr>
          <w:rStyle w:val="Enfasidelicata"/>
          <w:rFonts w:ascii="Times New Roman" w:hAnsi="Times New Roman"/>
          <w:i w:val="0"/>
          <w:color w:val="auto"/>
        </w:rPr>
        <w:t>III. LE QUESTIONI APERTE</w:t>
      </w:r>
      <w:r>
        <w:rPr>
          <w:rStyle w:val="Enfasidelicata"/>
          <w:rFonts w:ascii="Times New Roman" w:hAnsi="Times New Roman"/>
          <w:i w:val="0"/>
          <w:color w:val="auto"/>
        </w:rPr>
        <w:t xml:space="preserve">: 1. </w:t>
      </w:r>
      <w:r w:rsidRPr="006366B0">
        <w:rPr>
          <w:rStyle w:val="Enfasidelicata"/>
          <w:rFonts w:ascii="Times New Roman" w:hAnsi="Times New Roman"/>
          <w:i w:val="0"/>
          <w:color w:val="auto"/>
        </w:rPr>
        <w:t>L’acquisizione d’ufficio della documentazione a comprova dei requisiti</w:t>
      </w:r>
      <w:r>
        <w:rPr>
          <w:rStyle w:val="Enfasidelicata"/>
          <w:rFonts w:ascii="Times New Roman" w:hAnsi="Times New Roman"/>
          <w:i w:val="0"/>
          <w:color w:val="auto"/>
        </w:rPr>
        <w:t xml:space="preserve"> – 2. </w:t>
      </w:r>
      <w:r w:rsidRPr="00850A6B">
        <w:rPr>
          <w:rStyle w:val="Enfasidelicata"/>
          <w:rFonts w:ascii="Times New Roman" w:hAnsi="Times New Roman"/>
          <w:i w:val="0"/>
          <w:color w:val="auto"/>
        </w:rPr>
        <w:t>L’applicazione degli artt. 40 e 43 D.P.R. 445/2000 (come novellati dall’art. 15 Legge 183/2011) alle procedure di gara indette prima della loro entrata in vigore</w:t>
      </w:r>
      <w:r>
        <w:rPr>
          <w:rStyle w:val="Enfasidelicata"/>
          <w:rFonts w:ascii="Times New Roman" w:hAnsi="Times New Roman"/>
          <w:i w:val="0"/>
          <w:color w:val="auto"/>
        </w:rPr>
        <w:t xml:space="preserve"> – IV. </w:t>
      </w:r>
      <w:r w:rsidRPr="002F76E3">
        <w:rPr>
          <w:rStyle w:val="Enfasidelicata"/>
          <w:rFonts w:ascii="Times New Roman" w:hAnsi="Times New Roman"/>
          <w:i w:val="0"/>
          <w:color w:val="auto"/>
        </w:rPr>
        <w:t>SOLUZIONI E PROSPETTIVE</w:t>
      </w:r>
    </w:p>
    <w:p w:rsidR="000C616E" w:rsidRDefault="000C616E" w:rsidP="002F76E3">
      <w:pPr>
        <w:pStyle w:val="Nessunaspaziatura"/>
        <w:spacing w:line="480" w:lineRule="auto"/>
        <w:jc w:val="both"/>
        <w:rPr>
          <w:rStyle w:val="Enfasidelicata"/>
          <w:rFonts w:ascii="Times New Roman" w:hAnsi="Times New Roman"/>
          <w:i w:val="0"/>
          <w:color w:val="auto"/>
        </w:rPr>
      </w:pPr>
    </w:p>
    <w:p w:rsidR="000C616E" w:rsidRPr="005A1504" w:rsidRDefault="000C616E" w:rsidP="002F76E3">
      <w:pPr>
        <w:pStyle w:val="Nessunaspaziatura"/>
        <w:numPr>
          <w:ilvl w:val="0"/>
          <w:numId w:val="11"/>
        </w:numPr>
        <w:spacing w:line="480" w:lineRule="auto"/>
        <w:ind w:left="0" w:hanging="284"/>
        <w:jc w:val="both"/>
        <w:rPr>
          <w:rStyle w:val="Enfasidelicata"/>
          <w:rFonts w:ascii="Times New Roman" w:hAnsi="Times New Roman"/>
          <w:b/>
          <w:i w:val="0"/>
          <w:color w:val="auto"/>
        </w:rPr>
      </w:pPr>
      <w:r w:rsidRPr="005A1504">
        <w:rPr>
          <w:rStyle w:val="Enfasidelicata"/>
          <w:rFonts w:ascii="Times New Roman" w:hAnsi="Times New Roman"/>
          <w:b/>
          <w:i w:val="0"/>
          <w:color w:val="auto"/>
        </w:rPr>
        <w:t>L’ISTITUTO</w:t>
      </w:r>
    </w:p>
    <w:p w:rsidR="000C616E"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L’articolo 48, comma 1 del </w:t>
      </w:r>
      <w:proofErr w:type="spellStart"/>
      <w:r w:rsidRPr="002F76E3">
        <w:rPr>
          <w:rStyle w:val="Enfasidelicata"/>
          <w:rFonts w:ascii="Times New Roman" w:hAnsi="Times New Roman"/>
          <w:i w:val="0"/>
          <w:color w:val="auto"/>
        </w:rPr>
        <w:t>D.Lgs.</w:t>
      </w:r>
      <w:proofErr w:type="spellEnd"/>
      <w:r w:rsidRPr="002F76E3">
        <w:rPr>
          <w:rStyle w:val="Enfasidelicata"/>
          <w:rFonts w:ascii="Times New Roman" w:hAnsi="Times New Roman"/>
          <w:i w:val="0"/>
          <w:color w:val="auto"/>
        </w:rPr>
        <w:t xml:space="preserve"> 163/2006 prevede che la stazione appaltante, prima di procedere all’apertura delle buste delle offerte presentate, richieda ad un numero di offerenti non inferiore al 10 per cento, scelti con sorteggio pubblico, di comprovare, entro dieci giorni dalla data della richiesta, il possesso dei requisiti di capacità economico-finanziaria e tecnico-organizzativa. </w:t>
      </w:r>
    </w:p>
    <w:p w:rsidR="000C616E"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In caso di ritardata od omessa comprova, la stazione appaltante es</w:t>
      </w:r>
      <w:r>
        <w:rPr>
          <w:rStyle w:val="Enfasidelicata"/>
          <w:rFonts w:ascii="Times New Roman" w:hAnsi="Times New Roman"/>
          <w:i w:val="0"/>
          <w:color w:val="auto"/>
        </w:rPr>
        <w:t>clude il concorrente dalla gara e</w:t>
      </w:r>
      <w:r w:rsidRPr="002F76E3">
        <w:rPr>
          <w:rStyle w:val="Enfasidelicata"/>
          <w:rFonts w:ascii="Times New Roman" w:hAnsi="Times New Roman"/>
          <w:i w:val="0"/>
          <w:color w:val="auto"/>
        </w:rPr>
        <w:t xml:space="preserve"> proce</w:t>
      </w:r>
      <w:r>
        <w:rPr>
          <w:rStyle w:val="Enfasidelicata"/>
          <w:rFonts w:ascii="Times New Roman" w:hAnsi="Times New Roman"/>
          <w:i w:val="0"/>
          <w:color w:val="auto"/>
        </w:rPr>
        <w:t>de</w:t>
      </w:r>
      <w:r w:rsidRPr="002F76E3">
        <w:rPr>
          <w:rStyle w:val="Enfasidelicata"/>
          <w:rFonts w:ascii="Times New Roman" w:hAnsi="Times New Roman"/>
          <w:i w:val="0"/>
          <w:color w:val="auto"/>
        </w:rPr>
        <w:t>, altresì, all’escussione della cauzione provvisoria e</w:t>
      </w:r>
      <w:r>
        <w:rPr>
          <w:rStyle w:val="Enfasidelicata"/>
          <w:rFonts w:ascii="Times New Roman" w:hAnsi="Times New Roman"/>
          <w:i w:val="0"/>
          <w:color w:val="auto"/>
        </w:rPr>
        <w:t>d</w:t>
      </w:r>
      <w:r w:rsidRPr="002F76E3">
        <w:rPr>
          <w:rStyle w:val="Enfasidelicata"/>
          <w:rFonts w:ascii="Times New Roman" w:hAnsi="Times New Roman"/>
          <w:i w:val="0"/>
          <w:color w:val="auto"/>
        </w:rPr>
        <w:t xml:space="preserve"> alla segnalazione </w:t>
      </w:r>
      <w:r>
        <w:rPr>
          <w:rStyle w:val="Enfasidelicata"/>
          <w:rFonts w:ascii="Times New Roman" w:hAnsi="Times New Roman"/>
          <w:i w:val="0"/>
          <w:color w:val="auto"/>
        </w:rPr>
        <w:t xml:space="preserve">del fatto </w:t>
      </w:r>
      <w:r w:rsidRPr="002F76E3">
        <w:rPr>
          <w:rStyle w:val="Enfasidelicata"/>
          <w:rFonts w:ascii="Times New Roman" w:hAnsi="Times New Roman"/>
          <w:i w:val="0"/>
          <w:color w:val="auto"/>
        </w:rPr>
        <w:t xml:space="preserve">all’Autorità </w:t>
      </w:r>
      <w:r>
        <w:rPr>
          <w:rStyle w:val="Enfasidelicata"/>
          <w:rFonts w:ascii="Times New Roman" w:hAnsi="Times New Roman"/>
          <w:i w:val="0"/>
          <w:color w:val="auto"/>
        </w:rPr>
        <w:t xml:space="preserve">di Vigilanza sui contratti pubblici, </w:t>
      </w:r>
      <w:r w:rsidRPr="002F76E3">
        <w:rPr>
          <w:rStyle w:val="Enfasidelicata"/>
          <w:rFonts w:ascii="Times New Roman" w:hAnsi="Times New Roman"/>
          <w:i w:val="0"/>
          <w:color w:val="auto"/>
        </w:rPr>
        <w:t xml:space="preserve">ai fini dell’irrogazione delle sanzioni di cui all’articolo 6, comma </w:t>
      </w:r>
      <w:r>
        <w:rPr>
          <w:rStyle w:val="Enfasidelicata"/>
          <w:rFonts w:ascii="Times New Roman" w:hAnsi="Times New Roman"/>
          <w:i w:val="0"/>
          <w:color w:val="auto"/>
        </w:rPr>
        <w:t xml:space="preserve">11, del Codice e della </w:t>
      </w:r>
      <w:r w:rsidRPr="002F76E3">
        <w:rPr>
          <w:rStyle w:val="Enfasidelicata"/>
          <w:rFonts w:ascii="Times New Roman" w:hAnsi="Times New Roman"/>
          <w:i w:val="0"/>
          <w:color w:val="auto"/>
        </w:rPr>
        <w:t xml:space="preserve">sospensione dalla partecipazione alle gare. </w:t>
      </w:r>
    </w:p>
    <w:p w:rsidR="000C616E" w:rsidRPr="002F76E3"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La medesima verifica, prosegue il comma 2 dell’art. 48, viene svolta,</w:t>
      </w:r>
      <w:r>
        <w:rPr>
          <w:rStyle w:val="Enfasidelicata"/>
          <w:rFonts w:ascii="Times New Roman" w:hAnsi="Times New Roman"/>
          <w:i w:val="0"/>
          <w:color w:val="auto"/>
        </w:rPr>
        <w:t xml:space="preserve"> </w:t>
      </w:r>
      <w:r w:rsidRPr="002F76E3">
        <w:rPr>
          <w:rStyle w:val="Enfasidelicata"/>
          <w:rFonts w:ascii="Times New Roman" w:hAnsi="Times New Roman"/>
          <w:i w:val="0"/>
          <w:color w:val="auto"/>
        </w:rPr>
        <w:t>entro dieci giorni dalla conclusione delle operazioni di gara, nei confronti dell'aggiudicatario e del concorrente che segue in graduatoria, e nel caso in cui essi non forniscano la prova o non confermino le loro dichiarazioni</w:t>
      </w:r>
      <w:r>
        <w:rPr>
          <w:rStyle w:val="Enfasidelicata"/>
          <w:rFonts w:ascii="Times New Roman" w:hAnsi="Times New Roman"/>
          <w:i w:val="0"/>
          <w:color w:val="auto"/>
        </w:rPr>
        <w:t>, la stazione appaltante applica</w:t>
      </w:r>
      <w:r w:rsidRPr="002F76E3">
        <w:rPr>
          <w:rStyle w:val="Enfasidelicata"/>
          <w:rFonts w:ascii="Times New Roman" w:hAnsi="Times New Roman"/>
          <w:i w:val="0"/>
          <w:color w:val="auto"/>
        </w:rPr>
        <w:t xml:space="preserve"> le sanzioni</w:t>
      </w:r>
      <w:r>
        <w:rPr>
          <w:rStyle w:val="Enfasidelicata"/>
          <w:rFonts w:ascii="Times New Roman" w:hAnsi="Times New Roman"/>
          <w:i w:val="0"/>
          <w:color w:val="auto"/>
        </w:rPr>
        <w:t xml:space="preserve"> indicate al comma 1</w:t>
      </w:r>
      <w:r w:rsidRPr="002F76E3">
        <w:rPr>
          <w:rStyle w:val="Enfasidelicata"/>
          <w:rFonts w:ascii="Times New Roman" w:hAnsi="Times New Roman"/>
          <w:i w:val="0"/>
          <w:color w:val="auto"/>
        </w:rPr>
        <w:t>, procede alla determinazione della nuova soglia di anomalia dell'offerta e alla conseguente eventuale nuova aggiudicazione.</w:t>
      </w:r>
    </w:p>
    <w:p w:rsidR="000C616E" w:rsidRPr="002F76E3"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Unica eccezione a tale procedura è prevista qualora l’Ente aggiudicatore si avvalga della facoltà di applicare l’istituto della cd. “forcella” (</w:t>
      </w:r>
      <w:r>
        <w:rPr>
          <w:rStyle w:val="Enfasidelicata"/>
          <w:rFonts w:ascii="Times New Roman" w:hAnsi="Times New Roman"/>
          <w:i w:val="0"/>
          <w:color w:val="auto"/>
        </w:rPr>
        <w:t xml:space="preserve">ex </w:t>
      </w:r>
      <w:r w:rsidRPr="002F76E3">
        <w:rPr>
          <w:rStyle w:val="Enfasidelicata"/>
          <w:rFonts w:ascii="Times New Roman" w:hAnsi="Times New Roman"/>
          <w:i w:val="0"/>
          <w:color w:val="auto"/>
        </w:rPr>
        <w:t xml:space="preserve">art. 62 </w:t>
      </w:r>
      <w:proofErr w:type="spellStart"/>
      <w:r w:rsidRPr="002F76E3">
        <w:rPr>
          <w:rStyle w:val="Enfasidelicata"/>
          <w:rFonts w:ascii="Times New Roman" w:hAnsi="Times New Roman"/>
          <w:i w:val="0"/>
          <w:color w:val="auto"/>
        </w:rPr>
        <w:t>D.Lgs.</w:t>
      </w:r>
      <w:proofErr w:type="spellEnd"/>
      <w:r w:rsidRPr="002F76E3">
        <w:rPr>
          <w:rStyle w:val="Enfasidelicata"/>
          <w:rFonts w:ascii="Times New Roman" w:hAnsi="Times New Roman"/>
          <w:i w:val="0"/>
          <w:color w:val="auto"/>
        </w:rPr>
        <w:t xml:space="preserve"> 163/2006). In questo caso</w:t>
      </w:r>
      <w:r>
        <w:rPr>
          <w:rStyle w:val="Enfasidelicata"/>
          <w:rFonts w:ascii="Times New Roman" w:hAnsi="Times New Roman"/>
          <w:i w:val="0"/>
          <w:color w:val="auto"/>
        </w:rPr>
        <w:t xml:space="preserve"> non verrà svolta </w:t>
      </w:r>
      <w:r w:rsidRPr="002F76E3">
        <w:rPr>
          <w:rStyle w:val="Enfasidelicata"/>
          <w:rFonts w:ascii="Times New Roman" w:hAnsi="Times New Roman"/>
          <w:i w:val="0"/>
          <w:color w:val="auto"/>
        </w:rPr>
        <w:t>la verifica a campione di cui al comma 1 dell’art. 48, ed i requisiti di capacità economico-finanziaria e tecnico-</w:t>
      </w:r>
      <w:r w:rsidRPr="002F76E3">
        <w:rPr>
          <w:rStyle w:val="Enfasidelicata"/>
          <w:rFonts w:ascii="Times New Roman" w:hAnsi="Times New Roman"/>
          <w:i w:val="0"/>
          <w:color w:val="auto"/>
        </w:rPr>
        <w:lastRenderedPageBreak/>
        <w:t>organizzativa</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eventualmente richiesti nel bando di gara</w:t>
      </w:r>
      <w:r>
        <w:rPr>
          <w:rStyle w:val="Enfasidelicata"/>
          <w:rFonts w:ascii="Times New Roman" w:hAnsi="Times New Roman"/>
          <w:i w:val="0"/>
          <w:color w:val="auto"/>
        </w:rPr>
        <w:t>, saranno</w:t>
      </w:r>
      <w:r w:rsidRPr="002F76E3">
        <w:rPr>
          <w:rStyle w:val="Enfasidelicata"/>
          <w:rFonts w:ascii="Times New Roman" w:hAnsi="Times New Roman"/>
          <w:i w:val="0"/>
          <w:color w:val="auto"/>
        </w:rPr>
        <w:t xml:space="preserve"> comprovati mediante presentazione della documentazione in originale o copia conforme ai sensi del </w:t>
      </w:r>
      <w:proofErr w:type="spellStart"/>
      <w:r w:rsidRPr="002F76E3">
        <w:rPr>
          <w:rStyle w:val="Enfasidelicata"/>
          <w:rFonts w:ascii="Times New Roman" w:hAnsi="Times New Roman"/>
          <w:i w:val="0"/>
          <w:color w:val="auto"/>
        </w:rPr>
        <w:t>d.P.R.</w:t>
      </w:r>
      <w:proofErr w:type="spellEnd"/>
      <w:r w:rsidRPr="002F76E3">
        <w:rPr>
          <w:rStyle w:val="Enfasidelicata"/>
          <w:rFonts w:ascii="Times New Roman" w:hAnsi="Times New Roman"/>
          <w:i w:val="0"/>
          <w:color w:val="auto"/>
        </w:rPr>
        <w:t xml:space="preserve"> 28 dicembre 2000, n. 445.</w:t>
      </w:r>
    </w:p>
    <w:p w:rsidR="000C616E" w:rsidRDefault="000C616E" w:rsidP="002F76E3">
      <w:pPr>
        <w:pStyle w:val="Nessunaspaziatura"/>
        <w:spacing w:line="480" w:lineRule="auto"/>
        <w:jc w:val="both"/>
        <w:rPr>
          <w:rStyle w:val="Enfasidelicata"/>
          <w:rFonts w:ascii="Times New Roman" w:hAnsi="Times New Roman"/>
          <w:i w:val="0"/>
          <w:color w:val="auto"/>
        </w:rPr>
      </w:pPr>
      <w:r w:rsidRPr="00274165">
        <w:rPr>
          <w:rStyle w:val="Enfasidelicata"/>
          <w:rFonts w:ascii="Times New Roman" w:hAnsi="Times New Roman"/>
          <w:i w:val="0"/>
          <w:color w:val="auto"/>
        </w:rPr>
        <w:t xml:space="preserve">La </w:t>
      </w:r>
      <w:r w:rsidRPr="00274165">
        <w:rPr>
          <w:rStyle w:val="Enfasidelicata"/>
          <w:rFonts w:ascii="Times New Roman" w:hAnsi="Times New Roman"/>
          <w:color w:val="auto"/>
        </w:rPr>
        <w:t>ratio</w:t>
      </w:r>
      <w:r w:rsidRPr="00274165">
        <w:rPr>
          <w:rStyle w:val="Enfasidelicata"/>
          <w:rFonts w:ascii="Times New Roman" w:hAnsi="Times New Roman"/>
          <w:i w:val="0"/>
          <w:color w:val="auto"/>
        </w:rPr>
        <w:t xml:space="preserve"> della</w:t>
      </w:r>
      <w:r w:rsidRPr="002F76E3">
        <w:rPr>
          <w:rStyle w:val="Enfasidelicata"/>
          <w:rFonts w:ascii="Times New Roman" w:hAnsi="Times New Roman"/>
          <w:i w:val="0"/>
          <w:color w:val="auto"/>
        </w:rPr>
        <w:t xml:space="preserve"> norma è quella di </w:t>
      </w:r>
      <w:r>
        <w:rPr>
          <w:rStyle w:val="Enfasidelicata"/>
          <w:rFonts w:ascii="Times New Roman" w:hAnsi="Times New Roman"/>
          <w:i w:val="0"/>
          <w:color w:val="auto"/>
        </w:rPr>
        <w:t>appurare</w:t>
      </w:r>
      <w:r w:rsidRPr="002F76E3">
        <w:rPr>
          <w:rStyle w:val="Enfasidelicata"/>
          <w:rFonts w:ascii="Times New Roman" w:hAnsi="Times New Roman"/>
          <w:i w:val="0"/>
          <w:color w:val="auto"/>
        </w:rPr>
        <w:t xml:space="preserve">, già durante lo svolgimento della gara, l’effettivo possesso dei requisiti minimi in capo ai concorrenti ed evitare che, l’esito della gara, venga alterato dalla partecipazione di soggetti che non siano in possesso delle prescrizioni stabilite dalla </w:t>
      </w:r>
      <w:proofErr w:type="spellStart"/>
      <w:r w:rsidRPr="00873DDD">
        <w:rPr>
          <w:rStyle w:val="Enfasidelicata"/>
          <w:rFonts w:ascii="Times New Roman" w:hAnsi="Times New Roman"/>
          <w:color w:val="auto"/>
        </w:rPr>
        <w:t>lex</w:t>
      </w:r>
      <w:proofErr w:type="spellEnd"/>
      <w:r w:rsidRPr="00873DDD">
        <w:rPr>
          <w:rStyle w:val="Enfasidelicata"/>
          <w:rFonts w:ascii="Times New Roman" w:hAnsi="Times New Roman"/>
          <w:color w:val="auto"/>
        </w:rPr>
        <w:t xml:space="preserve"> </w:t>
      </w:r>
      <w:proofErr w:type="spellStart"/>
      <w:r w:rsidRPr="00873DDD">
        <w:rPr>
          <w:rStyle w:val="Enfasidelicata"/>
          <w:rFonts w:ascii="Times New Roman" w:hAnsi="Times New Roman"/>
          <w:color w:val="auto"/>
        </w:rPr>
        <w:t>specialis</w:t>
      </w:r>
      <w:proofErr w:type="spellEnd"/>
      <w:r w:rsidRPr="002F76E3">
        <w:rPr>
          <w:rStyle w:val="Enfasidelicata"/>
          <w:rFonts w:ascii="Times New Roman" w:hAnsi="Times New Roman"/>
          <w:i w:val="0"/>
          <w:color w:val="auto"/>
        </w:rPr>
        <w:t>. In sostanza</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la disposizione assolve la funzione di garantire sia l’affidabilità dell’offerta, il cui primo indice è rappresentato proprio dalla correttezza e dalla serietà del comportamento del concorrente in ordine agli obblighi derivanti dalla disciplina della gara, sia la speditezza del procedimento, consentendo alle stazioni appaltanti l’immediata esclusione dalle gare di quei partecipanti privi d</w:t>
      </w:r>
      <w:r>
        <w:rPr>
          <w:rStyle w:val="Enfasidelicata"/>
          <w:rFonts w:ascii="Times New Roman" w:hAnsi="Times New Roman"/>
          <w:i w:val="0"/>
          <w:color w:val="auto"/>
        </w:rPr>
        <w:t>ei requisiti di ordine speciale</w:t>
      </w:r>
      <w:r w:rsidRPr="002F76E3">
        <w:rPr>
          <w:rStyle w:val="Enfasidelicata"/>
          <w:rFonts w:ascii="Times New Roman" w:hAnsi="Times New Roman"/>
          <w:i w:val="0"/>
          <w:color w:val="auto"/>
        </w:rPr>
        <w:t xml:space="preserve"> che, con of</w:t>
      </w:r>
      <w:r>
        <w:rPr>
          <w:rStyle w:val="Enfasidelicata"/>
          <w:rFonts w:ascii="Times New Roman" w:hAnsi="Times New Roman"/>
          <w:i w:val="0"/>
          <w:color w:val="auto"/>
        </w:rPr>
        <w:t>ferte inappropriate, influenzerebbero</w:t>
      </w:r>
      <w:r w:rsidRPr="002F76E3">
        <w:rPr>
          <w:rStyle w:val="Enfasidelicata"/>
          <w:rFonts w:ascii="Times New Roman" w:hAnsi="Times New Roman"/>
          <w:i w:val="0"/>
          <w:color w:val="auto"/>
        </w:rPr>
        <w:t xml:space="preserve"> la determinazione della soglia di anomalia</w:t>
      </w:r>
      <w:r>
        <w:rPr>
          <w:rStyle w:val="Rimandonotaapidipagina"/>
          <w:rFonts w:ascii="Times New Roman" w:hAnsi="Times New Roman"/>
          <w:iCs/>
        </w:rPr>
        <w:footnoteReference w:id="1"/>
      </w:r>
      <w:r>
        <w:rPr>
          <w:rStyle w:val="Enfasidelicata"/>
          <w:rFonts w:ascii="Times New Roman" w:hAnsi="Times New Roman"/>
          <w:i w:val="0"/>
          <w:color w:val="auto"/>
        </w:rPr>
        <w:t>.</w:t>
      </w:r>
    </w:p>
    <w:p w:rsidR="000C616E"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La procedura prevista dall'art. 48 del </w:t>
      </w:r>
      <w:proofErr w:type="spellStart"/>
      <w:r w:rsidRPr="002F76E3">
        <w:rPr>
          <w:rStyle w:val="Enfasidelicata"/>
          <w:rFonts w:ascii="Times New Roman" w:hAnsi="Times New Roman"/>
          <w:i w:val="0"/>
          <w:color w:val="auto"/>
        </w:rPr>
        <w:t>D.Lgs.</w:t>
      </w:r>
      <w:proofErr w:type="spellEnd"/>
      <w:r w:rsidRPr="002F76E3">
        <w:rPr>
          <w:rStyle w:val="Enfasidelicata"/>
          <w:rFonts w:ascii="Times New Roman" w:hAnsi="Times New Roman"/>
          <w:i w:val="0"/>
          <w:color w:val="auto"/>
        </w:rPr>
        <w:t xml:space="preserve"> n. 163/2006</w:t>
      </w:r>
      <w:r>
        <w:rPr>
          <w:rStyle w:val="Enfasidelicata"/>
          <w:rFonts w:ascii="Times New Roman" w:hAnsi="Times New Roman"/>
          <w:i w:val="0"/>
          <w:color w:val="auto"/>
        </w:rPr>
        <w:t xml:space="preserve"> riguarda i </w:t>
      </w:r>
      <w:r w:rsidRPr="002F76E3">
        <w:rPr>
          <w:rStyle w:val="Enfasidelicata"/>
          <w:rFonts w:ascii="Times New Roman" w:hAnsi="Times New Roman"/>
          <w:i w:val="0"/>
          <w:color w:val="auto"/>
        </w:rPr>
        <w:t>contratti aventi ad oggetto lavori (di importo inferiore</w:t>
      </w:r>
      <w:r>
        <w:rPr>
          <w:rStyle w:val="Enfasidelicata"/>
          <w:rFonts w:ascii="Times New Roman" w:hAnsi="Times New Roman"/>
          <w:i w:val="0"/>
          <w:color w:val="auto"/>
        </w:rPr>
        <w:t xml:space="preserve"> ad euro 150.000,00 ovvero</w:t>
      </w:r>
      <w:r w:rsidRPr="002F76E3">
        <w:rPr>
          <w:rStyle w:val="Enfasidelicata"/>
          <w:rFonts w:ascii="Times New Roman" w:hAnsi="Times New Roman"/>
          <w:i w:val="0"/>
          <w:color w:val="auto"/>
        </w:rPr>
        <w:t xml:space="preserve"> di importo superiore a euro 20.658.276</w:t>
      </w:r>
      <w:r>
        <w:rPr>
          <w:rStyle w:val="Enfasidelicata"/>
          <w:rFonts w:ascii="Times New Roman" w:hAnsi="Times New Roman"/>
          <w:i w:val="0"/>
          <w:color w:val="auto"/>
        </w:rPr>
        <w:t>,00</w:t>
      </w:r>
      <w:r w:rsidRPr="002F76E3">
        <w:rPr>
          <w:rStyle w:val="Enfasidelicata"/>
          <w:rFonts w:ascii="Times New Roman" w:hAnsi="Times New Roman"/>
          <w:i w:val="0"/>
          <w:color w:val="auto"/>
        </w:rPr>
        <w:t>)</w:t>
      </w:r>
      <w:r>
        <w:rPr>
          <w:rStyle w:val="Enfasidelicata"/>
          <w:rFonts w:ascii="Times New Roman" w:hAnsi="Times New Roman"/>
          <w:i w:val="0"/>
          <w:color w:val="auto"/>
        </w:rPr>
        <w:t>, servizi e forniture</w:t>
      </w:r>
      <w:r w:rsidRPr="002F76E3">
        <w:rPr>
          <w:rStyle w:val="Enfasidelicata"/>
          <w:rFonts w:ascii="Times New Roman" w:hAnsi="Times New Roman"/>
          <w:i w:val="0"/>
          <w:color w:val="auto"/>
        </w:rPr>
        <w:t xml:space="preserve"> nei settori ordinari, sia sopra che sotto soglia comunitaria</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che si svolgono con procedura aperta, ristretta, negoziata, con o senza pubblicazione di un bando di gara, o con dialogo competitivo. </w:t>
      </w:r>
      <w:r>
        <w:rPr>
          <w:rStyle w:val="Enfasidelicata"/>
          <w:rFonts w:ascii="Times New Roman" w:hAnsi="Times New Roman"/>
          <w:i w:val="0"/>
          <w:color w:val="auto"/>
        </w:rPr>
        <w:t>In base all'articolo 142</w:t>
      </w:r>
      <w:r w:rsidRPr="002F76E3">
        <w:rPr>
          <w:rStyle w:val="Enfasidelicata"/>
          <w:rFonts w:ascii="Times New Roman" w:hAnsi="Times New Roman"/>
          <w:i w:val="0"/>
          <w:color w:val="auto"/>
        </w:rPr>
        <w:t xml:space="preserve"> comma 3</w:t>
      </w:r>
      <w:r>
        <w:rPr>
          <w:rStyle w:val="Enfasidelicata"/>
          <w:rFonts w:ascii="Times New Roman" w:hAnsi="Times New Roman"/>
          <w:i w:val="0"/>
          <w:color w:val="auto"/>
        </w:rPr>
        <w:t xml:space="preserve"> del Codice,</w:t>
      </w:r>
      <w:r w:rsidRPr="002F76E3">
        <w:rPr>
          <w:rStyle w:val="Enfasidelicata"/>
          <w:rFonts w:ascii="Times New Roman" w:hAnsi="Times New Roman"/>
          <w:i w:val="0"/>
          <w:color w:val="auto"/>
        </w:rPr>
        <w:t xml:space="preserve"> la verifica dei requisiti deve essere adottata anche </w:t>
      </w:r>
      <w:r w:rsidRPr="00274165">
        <w:rPr>
          <w:rStyle w:val="Enfasidelicata"/>
          <w:rFonts w:ascii="Times New Roman" w:hAnsi="Times New Roman"/>
          <w:i w:val="0"/>
          <w:color w:val="auto"/>
        </w:rPr>
        <w:t>nelle</w:t>
      </w:r>
      <w:r w:rsidRPr="002F76E3">
        <w:rPr>
          <w:rStyle w:val="Enfasidelicata"/>
          <w:rFonts w:ascii="Times New Roman" w:hAnsi="Times New Roman"/>
          <w:i w:val="0"/>
          <w:color w:val="auto"/>
        </w:rPr>
        <w:t xml:space="preserve"> concessioni di lavori pubblici affidati da</w:t>
      </w:r>
      <w:r>
        <w:rPr>
          <w:rStyle w:val="Enfasidelicata"/>
          <w:rFonts w:ascii="Times New Roman" w:hAnsi="Times New Roman"/>
          <w:i w:val="0"/>
          <w:color w:val="auto"/>
        </w:rPr>
        <w:t xml:space="preserve"> amministrazioni aggiudicatrici</w:t>
      </w:r>
      <w:r>
        <w:rPr>
          <w:rStyle w:val="Rimandonotaapidipagina"/>
          <w:rFonts w:ascii="Times New Roman" w:hAnsi="Times New Roman"/>
          <w:iCs/>
        </w:rPr>
        <w:footnoteReference w:id="2"/>
      </w:r>
      <w:r>
        <w:rPr>
          <w:rStyle w:val="Enfasidelicata"/>
          <w:rFonts w:ascii="Times New Roman" w:hAnsi="Times New Roman"/>
          <w:i w:val="0"/>
          <w:color w:val="auto"/>
        </w:rPr>
        <w:t>.</w:t>
      </w:r>
    </w:p>
    <w:p w:rsidR="000C616E" w:rsidRPr="002F76E3" w:rsidRDefault="000C616E" w:rsidP="002F76E3">
      <w:pPr>
        <w:pStyle w:val="Nessunaspaziatura"/>
        <w:spacing w:line="480" w:lineRule="auto"/>
        <w:jc w:val="both"/>
        <w:rPr>
          <w:rStyle w:val="Enfasidelicata"/>
          <w:rFonts w:ascii="Times New Roman" w:hAnsi="Times New Roman"/>
          <w:i w:val="0"/>
          <w:color w:val="auto"/>
        </w:rPr>
      </w:pPr>
      <w:r>
        <w:rPr>
          <w:rStyle w:val="Enfasidelicata"/>
          <w:rFonts w:ascii="Times New Roman" w:hAnsi="Times New Roman"/>
          <w:i w:val="0"/>
          <w:color w:val="auto"/>
        </w:rPr>
        <w:t>La disposizione citata</w:t>
      </w:r>
      <w:r w:rsidRPr="002F76E3">
        <w:rPr>
          <w:rStyle w:val="Enfasidelicata"/>
          <w:rFonts w:ascii="Times New Roman" w:hAnsi="Times New Roman"/>
          <w:i w:val="0"/>
          <w:color w:val="auto"/>
        </w:rPr>
        <w:t>, invece, non opera riguardo alle concessioni di servizi ex art. 30 del Codice, ovvero ai servizi di cui all’allegato IIB, se non espressamente richiam</w:t>
      </w:r>
      <w:r>
        <w:rPr>
          <w:rStyle w:val="Enfasidelicata"/>
          <w:rFonts w:ascii="Times New Roman" w:hAnsi="Times New Roman"/>
          <w:i w:val="0"/>
          <w:color w:val="auto"/>
        </w:rPr>
        <w:t xml:space="preserve">ato nella </w:t>
      </w:r>
      <w:proofErr w:type="spellStart"/>
      <w:r>
        <w:rPr>
          <w:rStyle w:val="Enfasidelicata"/>
          <w:rFonts w:ascii="Times New Roman" w:hAnsi="Times New Roman"/>
          <w:i w:val="0"/>
          <w:color w:val="auto"/>
        </w:rPr>
        <w:t>lex</w:t>
      </w:r>
      <w:proofErr w:type="spellEnd"/>
      <w:r>
        <w:rPr>
          <w:rStyle w:val="Enfasidelicata"/>
          <w:rFonts w:ascii="Times New Roman" w:hAnsi="Times New Roman"/>
          <w:i w:val="0"/>
          <w:color w:val="auto"/>
        </w:rPr>
        <w:t xml:space="preserve"> </w:t>
      </w:r>
      <w:proofErr w:type="spellStart"/>
      <w:r>
        <w:rPr>
          <w:rStyle w:val="Enfasidelicata"/>
          <w:rFonts w:ascii="Times New Roman" w:hAnsi="Times New Roman"/>
          <w:i w:val="0"/>
          <w:color w:val="auto"/>
        </w:rPr>
        <w:t>specialis</w:t>
      </w:r>
      <w:proofErr w:type="spellEnd"/>
      <w:r>
        <w:rPr>
          <w:rStyle w:val="Enfasidelicata"/>
          <w:rFonts w:ascii="Times New Roman" w:hAnsi="Times New Roman"/>
          <w:i w:val="0"/>
          <w:color w:val="auto"/>
        </w:rPr>
        <w:t xml:space="preserve"> di gara</w:t>
      </w:r>
      <w:r>
        <w:rPr>
          <w:rStyle w:val="Rimandonotaapidipagina"/>
          <w:rFonts w:ascii="Times New Roman" w:hAnsi="Times New Roman"/>
          <w:iCs/>
        </w:rPr>
        <w:footnoteReference w:id="3"/>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w:t>
      </w:r>
    </w:p>
    <w:p w:rsidR="000C616E" w:rsidRDefault="00274165" w:rsidP="002F76E3">
      <w:pPr>
        <w:pStyle w:val="Nessunaspaziatura"/>
        <w:spacing w:line="480" w:lineRule="auto"/>
        <w:jc w:val="both"/>
        <w:rPr>
          <w:rStyle w:val="Enfasidelicata"/>
          <w:rFonts w:ascii="Times New Roman" w:hAnsi="Times New Roman"/>
          <w:i w:val="0"/>
          <w:color w:val="auto"/>
        </w:rPr>
      </w:pPr>
      <w:r>
        <w:rPr>
          <w:rStyle w:val="Enfasidelicata"/>
          <w:rFonts w:ascii="Times New Roman" w:hAnsi="Times New Roman"/>
          <w:i w:val="0"/>
          <w:color w:val="auto"/>
        </w:rPr>
        <w:t>In relazione</w:t>
      </w:r>
      <w:r w:rsidR="000C616E">
        <w:rPr>
          <w:rStyle w:val="Enfasidelicata"/>
          <w:rFonts w:ascii="Times New Roman" w:hAnsi="Times New Roman"/>
          <w:i w:val="0"/>
          <w:color w:val="auto"/>
        </w:rPr>
        <w:t xml:space="preserve"> al </w:t>
      </w:r>
      <w:r w:rsidR="000C616E" w:rsidRPr="002F76E3">
        <w:rPr>
          <w:rStyle w:val="Enfasidelicata"/>
          <w:rFonts w:ascii="Times New Roman" w:hAnsi="Times New Roman"/>
          <w:i w:val="0"/>
          <w:color w:val="auto"/>
        </w:rPr>
        <w:t>numero dei concorrenti da sottoporre a verifica</w:t>
      </w:r>
      <w:r w:rsidR="000C616E">
        <w:rPr>
          <w:rStyle w:val="Enfasidelicata"/>
          <w:rFonts w:ascii="Times New Roman" w:hAnsi="Times New Roman"/>
          <w:i w:val="0"/>
          <w:color w:val="auto"/>
        </w:rPr>
        <w:t>, i</w:t>
      </w:r>
      <w:r w:rsidR="000C616E" w:rsidRPr="002F76E3">
        <w:rPr>
          <w:rStyle w:val="Enfasidelicata"/>
          <w:rFonts w:ascii="Times New Roman" w:hAnsi="Times New Roman"/>
          <w:i w:val="0"/>
          <w:color w:val="auto"/>
        </w:rPr>
        <w:t xml:space="preserve">l comma 1 dell’art. 48 precisa che </w:t>
      </w:r>
      <w:r w:rsidR="000C616E">
        <w:rPr>
          <w:rStyle w:val="Enfasidelicata"/>
          <w:rFonts w:ascii="Times New Roman" w:hAnsi="Times New Roman"/>
          <w:i w:val="0"/>
          <w:color w:val="auto"/>
        </w:rPr>
        <w:t xml:space="preserve">esso </w:t>
      </w:r>
      <w:r w:rsidR="000C616E" w:rsidRPr="002F76E3">
        <w:rPr>
          <w:rStyle w:val="Enfasidelicata"/>
          <w:rFonts w:ascii="Times New Roman" w:hAnsi="Times New Roman"/>
          <w:i w:val="0"/>
          <w:color w:val="auto"/>
        </w:rPr>
        <w:t xml:space="preserve">non debba essere inferiore al 10% delle offerte. Ne consegue </w:t>
      </w:r>
      <w:r w:rsidR="000C616E">
        <w:rPr>
          <w:rStyle w:val="Enfasidelicata"/>
          <w:rFonts w:ascii="Times New Roman" w:hAnsi="Times New Roman"/>
          <w:i w:val="0"/>
          <w:color w:val="auto"/>
        </w:rPr>
        <w:t>che i soggetti “controllati” possano essere</w:t>
      </w:r>
      <w:r w:rsidR="000C616E" w:rsidRPr="002F76E3">
        <w:rPr>
          <w:rStyle w:val="Enfasidelicata"/>
          <w:rFonts w:ascii="Times New Roman" w:hAnsi="Times New Roman"/>
          <w:i w:val="0"/>
          <w:color w:val="auto"/>
        </w:rPr>
        <w:t xml:space="preserve"> poten</w:t>
      </w:r>
      <w:r w:rsidR="000C616E">
        <w:rPr>
          <w:rStyle w:val="Enfasidelicata"/>
          <w:rFonts w:ascii="Times New Roman" w:hAnsi="Times New Roman"/>
          <w:i w:val="0"/>
          <w:color w:val="auto"/>
        </w:rPr>
        <w:t>zialmente tutti coloro che abbiano</w:t>
      </w:r>
      <w:r w:rsidR="000C616E" w:rsidRPr="002F76E3">
        <w:rPr>
          <w:rStyle w:val="Enfasidelicata"/>
          <w:rFonts w:ascii="Times New Roman" w:hAnsi="Times New Roman"/>
          <w:i w:val="0"/>
          <w:color w:val="auto"/>
        </w:rPr>
        <w:t xml:space="preserve"> presentato un’offerta</w:t>
      </w:r>
      <w:r w:rsidR="000C616E">
        <w:rPr>
          <w:rStyle w:val="Enfasidelicata"/>
          <w:rFonts w:ascii="Times New Roman" w:hAnsi="Times New Roman"/>
          <w:i w:val="0"/>
          <w:color w:val="auto"/>
        </w:rPr>
        <w:t xml:space="preserve"> ammessa in gara</w:t>
      </w:r>
      <w:r w:rsidR="000C616E" w:rsidRPr="002F76E3">
        <w:rPr>
          <w:rStyle w:val="Enfasidelicata"/>
          <w:rFonts w:ascii="Times New Roman" w:hAnsi="Times New Roman"/>
          <w:i w:val="0"/>
          <w:color w:val="auto"/>
        </w:rPr>
        <w:t xml:space="preserve">. </w:t>
      </w:r>
      <w:r w:rsidR="000C616E">
        <w:rPr>
          <w:rStyle w:val="Enfasidelicata"/>
          <w:rFonts w:ascii="Times New Roman" w:hAnsi="Times New Roman"/>
          <w:i w:val="0"/>
          <w:color w:val="auto"/>
        </w:rPr>
        <w:t xml:space="preserve">Inoltre, </w:t>
      </w:r>
      <w:r w:rsidR="000C616E" w:rsidRPr="002F76E3">
        <w:rPr>
          <w:rStyle w:val="Enfasidelicata"/>
          <w:rFonts w:ascii="Times New Roman" w:hAnsi="Times New Roman"/>
          <w:i w:val="0"/>
          <w:color w:val="auto"/>
        </w:rPr>
        <w:t>ad un’attenta lettura della norma</w:t>
      </w:r>
      <w:r w:rsidR="000C616E">
        <w:rPr>
          <w:rStyle w:val="Enfasidelicata"/>
          <w:rFonts w:ascii="Times New Roman" w:hAnsi="Times New Roman"/>
          <w:i w:val="0"/>
          <w:color w:val="auto"/>
        </w:rPr>
        <w:t>,</w:t>
      </w:r>
      <w:r w:rsidR="000C616E" w:rsidRPr="002F76E3">
        <w:rPr>
          <w:rStyle w:val="Enfasidelicata"/>
          <w:rFonts w:ascii="Times New Roman" w:hAnsi="Times New Roman"/>
          <w:i w:val="0"/>
          <w:color w:val="auto"/>
        </w:rPr>
        <w:t xml:space="preserve"> si evince che</w:t>
      </w:r>
      <w:r w:rsidR="000C616E">
        <w:rPr>
          <w:rStyle w:val="Enfasidelicata"/>
          <w:rFonts w:ascii="Times New Roman" w:hAnsi="Times New Roman"/>
          <w:i w:val="0"/>
          <w:color w:val="auto"/>
        </w:rPr>
        <w:t xml:space="preserve"> il controllo a</w:t>
      </w:r>
      <w:r w:rsidR="000C616E" w:rsidRPr="002F76E3">
        <w:rPr>
          <w:rStyle w:val="Enfasidelicata"/>
          <w:rFonts w:ascii="Times New Roman" w:hAnsi="Times New Roman"/>
          <w:i w:val="0"/>
          <w:color w:val="auto"/>
        </w:rPr>
        <w:t xml:space="preserve"> campione possa </w:t>
      </w:r>
      <w:r w:rsidR="000C616E">
        <w:rPr>
          <w:rStyle w:val="Enfasidelicata"/>
          <w:rFonts w:ascii="Times New Roman" w:hAnsi="Times New Roman"/>
          <w:i w:val="0"/>
          <w:color w:val="auto"/>
        </w:rPr>
        <w:t>essere rivolta a numerosi operatori economici</w:t>
      </w:r>
      <w:r w:rsidR="000C616E" w:rsidRPr="002F76E3">
        <w:rPr>
          <w:rStyle w:val="Enfasidelicata"/>
          <w:rFonts w:ascii="Times New Roman" w:hAnsi="Times New Roman"/>
          <w:i w:val="0"/>
          <w:color w:val="auto"/>
        </w:rPr>
        <w:t xml:space="preserve"> posto </w:t>
      </w:r>
      <w:r w:rsidR="000C616E" w:rsidRPr="002F76E3">
        <w:rPr>
          <w:rStyle w:val="Enfasidelicata"/>
          <w:rFonts w:ascii="Times New Roman" w:hAnsi="Times New Roman"/>
          <w:i w:val="0"/>
          <w:color w:val="auto"/>
        </w:rPr>
        <w:lastRenderedPageBreak/>
        <w:t>che</w:t>
      </w:r>
      <w:r w:rsidR="000C616E">
        <w:rPr>
          <w:rStyle w:val="Enfasidelicata"/>
          <w:rFonts w:ascii="Times New Roman" w:hAnsi="Times New Roman"/>
          <w:i w:val="0"/>
          <w:color w:val="auto"/>
        </w:rPr>
        <w:t>,</w:t>
      </w:r>
      <w:r w:rsidR="000C616E" w:rsidRPr="002F76E3">
        <w:rPr>
          <w:rStyle w:val="Enfasidelicata"/>
          <w:rFonts w:ascii="Times New Roman" w:hAnsi="Times New Roman"/>
          <w:i w:val="0"/>
          <w:color w:val="auto"/>
        </w:rPr>
        <w:t xml:space="preserve"> l’amministrazione, nell’ambito della sua discrezionalità, avrebbe la possibilità di chiedere la comprova dei requisiti </w:t>
      </w:r>
      <w:r w:rsidR="000C616E">
        <w:rPr>
          <w:rStyle w:val="Enfasidelicata"/>
          <w:rFonts w:ascii="Times New Roman" w:hAnsi="Times New Roman"/>
          <w:i w:val="0"/>
          <w:color w:val="auto"/>
        </w:rPr>
        <w:t xml:space="preserve">anche </w:t>
      </w:r>
      <w:r w:rsidR="000C616E" w:rsidRPr="002F76E3">
        <w:rPr>
          <w:rStyle w:val="Enfasidelicata"/>
          <w:rFonts w:ascii="Times New Roman" w:hAnsi="Times New Roman"/>
          <w:i w:val="0"/>
          <w:color w:val="auto"/>
        </w:rPr>
        <w:t xml:space="preserve">ad un numero di soggetti superiore al 10% </w:t>
      </w:r>
      <w:r w:rsidR="000C616E" w:rsidRPr="00AB6C31">
        <w:rPr>
          <w:rStyle w:val="Enfasidelicata"/>
          <w:rFonts w:ascii="Times New Roman" w:hAnsi="Times New Roman"/>
          <w:color w:val="auto"/>
        </w:rPr>
        <w:t>(“… richiedono ad un numero di offerenti non inferiore al 10 per cento delle offerte presentate, arrotondato all'unità superiore”).</w:t>
      </w:r>
      <w:r w:rsidR="000C616E" w:rsidRPr="002F76E3">
        <w:rPr>
          <w:rStyle w:val="Enfasidelicata"/>
          <w:rFonts w:ascii="Times New Roman" w:hAnsi="Times New Roman"/>
          <w:i w:val="0"/>
          <w:color w:val="auto"/>
        </w:rPr>
        <w:t xml:space="preserve"> Tale selezione deve avvenire con sorteggio pubblico, ciò al fine di garantire la massima trasparenza e pubblicità delle operazioni.</w:t>
      </w:r>
    </w:p>
    <w:p w:rsidR="000C616E" w:rsidRPr="00274165" w:rsidRDefault="00274165" w:rsidP="00395596">
      <w:pPr>
        <w:pStyle w:val="Nessunaspaziatura"/>
        <w:spacing w:line="480" w:lineRule="auto"/>
        <w:jc w:val="both"/>
        <w:rPr>
          <w:rStyle w:val="Enfasidelicata"/>
          <w:rFonts w:ascii="Times New Roman" w:hAnsi="Times New Roman"/>
          <w:i w:val="0"/>
          <w:color w:val="auto"/>
        </w:rPr>
      </w:pPr>
      <w:r>
        <w:rPr>
          <w:rStyle w:val="Enfasidelicata"/>
          <w:rFonts w:ascii="Times New Roman" w:hAnsi="Times New Roman"/>
          <w:i w:val="0"/>
          <w:color w:val="auto"/>
        </w:rPr>
        <w:t xml:space="preserve">Quanto al </w:t>
      </w:r>
      <w:r w:rsidR="000C616E" w:rsidRPr="002F76E3">
        <w:rPr>
          <w:rStyle w:val="Enfasidelicata"/>
          <w:rFonts w:ascii="Times New Roman" w:hAnsi="Times New Roman"/>
          <w:i w:val="0"/>
          <w:color w:val="auto"/>
        </w:rPr>
        <w:t xml:space="preserve">momento in cui debba avvenire il controllo a campione, si ritiene che </w:t>
      </w:r>
      <w:r w:rsidR="000C616E">
        <w:rPr>
          <w:rStyle w:val="Enfasidelicata"/>
          <w:rFonts w:ascii="Times New Roman" w:hAnsi="Times New Roman"/>
          <w:i w:val="0"/>
          <w:color w:val="auto"/>
        </w:rPr>
        <w:t xml:space="preserve">esso </w:t>
      </w:r>
      <w:r w:rsidR="000C616E" w:rsidRPr="002F76E3">
        <w:rPr>
          <w:rStyle w:val="Enfasidelicata"/>
          <w:rFonts w:ascii="Times New Roman" w:hAnsi="Times New Roman"/>
          <w:i w:val="0"/>
          <w:color w:val="auto"/>
        </w:rPr>
        <w:t xml:space="preserve">debba </w:t>
      </w:r>
      <w:r w:rsidR="000C616E">
        <w:rPr>
          <w:rStyle w:val="Enfasidelicata"/>
          <w:rFonts w:ascii="Times New Roman" w:hAnsi="Times New Roman"/>
          <w:i w:val="0"/>
          <w:color w:val="auto"/>
        </w:rPr>
        <w:t>essere individuato dopo</w:t>
      </w:r>
      <w:r w:rsidR="000C616E" w:rsidRPr="002F76E3">
        <w:rPr>
          <w:rStyle w:val="Enfasidelicata"/>
          <w:rFonts w:ascii="Times New Roman" w:hAnsi="Times New Roman"/>
          <w:i w:val="0"/>
          <w:color w:val="auto"/>
        </w:rPr>
        <w:t xml:space="preserve"> l’apertura della busta contenente la documentazione amministrativa, una volta completate le verifiche formali. </w:t>
      </w:r>
      <w:r w:rsidR="000C616E">
        <w:rPr>
          <w:rStyle w:val="Enfasidelicata"/>
          <w:rFonts w:ascii="Times New Roman" w:hAnsi="Times New Roman"/>
          <w:i w:val="0"/>
          <w:color w:val="auto"/>
        </w:rPr>
        <w:t xml:space="preserve">E’ stato rilevato, in proposito, che il controllo preventivo </w:t>
      </w:r>
      <w:r w:rsidR="000C616E" w:rsidRPr="002F76E3">
        <w:rPr>
          <w:rStyle w:val="Enfasidelicata"/>
          <w:rFonts w:ascii="Times New Roman" w:hAnsi="Times New Roman"/>
          <w:i w:val="0"/>
          <w:color w:val="auto"/>
        </w:rPr>
        <w:t xml:space="preserve"> </w:t>
      </w:r>
      <w:r w:rsidR="000C616E">
        <w:rPr>
          <w:rStyle w:val="Enfasidelicata"/>
          <w:rFonts w:ascii="Times New Roman" w:hAnsi="Times New Roman"/>
          <w:i w:val="0"/>
          <w:color w:val="auto"/>
        </w:rPr>
        <w:t xml:space="preserve">consista in </w:t>
      </w:r>
      <w:r w:rsidR="000C616E" w:rsidRPr="002F76E3">
        <w:rPr>
          <w:rStyle w:val="Enfasidelicata"/>
          <w:rFonts w:ascii="Times New Roman" w:hAnsi="Times New Roman"/>
          <w:i w:val="0"/>
          <w:color w:val="auto"/>
        </w:rPr>
        <w:t>un sub-procedimento da collocarsi subito dopo il vaglio di ammissibilità formale</w:t>
      </w:r>
      <w:r w:rsidR="000C616E">
        <w:rPr>
          <w:rStyle w:val="Enfasidelicata"/>
          <w:rFonts w:ascii="Times New Roman" w:hAnsi="Times New Roman"/>
          <w:i w:val="0"/>
          <w:color w:val="auto"/>
        </w:rPr>
        <w:t xml:space="preserve"> dell’offerta</w:t>
      </w:r>
      <w:r w:rsidR="000C616E" w:rsidRPr="002F76E3">
        <w:rPr>
          <w:rStyle w:val="Enfasidelicata"/>
          <w:rFonts w:ascii="Times New Roman" w:hAnsi="Times New Roman"/>
          <w:i w:val="0"/>
          <w:color w:val="auto"/>
        </w:rPr>
        <w:t xml:space="preserve">. </w:t>
      </w:r>
      <w:r w:rsidR="000C616E">
        <w:rPr>
          <w:rStyle w:val="Enfasidelicata"/>
          <w:rFonts w:ascii="Times New Roman" w:hAnsi="Times New Roman"/>
          <w:i w:val="0"/>
          <w:color w:val="auto"/>
        </w:rPr>
        <w:t>Secondo l</w:t>
      </w:r>
      <w:r w:rsidR="000C616E" w:rsidRPr="002F76E3">
        <w:rPr>
          <w:rStyle w:val="Enfasidelicata"/>
          <w:rFonts w:ascii="Times New Roman" w:hAnsi="Times New Roman"/>
          <w:i w:val="0"/>
          <w:color w:val="auto"/>
        </w:rPr>
        <w:t>’Autorità di Vigilanza</w:t>
      </w:r>
      <w:r w:rsidR="000C616E" w:rsidRPr="00932F6B">
        <w:rPr>
          <w:rStyle w:val="Enfasidelicata"/>
          <w:rFonts w:ascii="Times New Roman" w:hAnsi="Times New Roman"/>
          <w:i w:val="0"/>
          <w:color w:val="auto"/>
        </w:rPr>
        <w:t xml:space="preserve"> </w:t>
      </w:r>
      <w:r w:rsidR="000C616E" w:rsidRPr="002F76E3">
        <w:rPr>
          <w:rStyle w:val="Enfasidelicata"/>
          <w:rFonts w:ascii="Times New Roman" w:hAnsi="Times New Roman"/>
          <w:i w:val="0"/>
          <w:color w:val="auto"/>
        </w:rPr>
        <w:t>sui Contratti Pubblici</w:t>
      </w:r>
      <w:r w:rsidR="000C616E">
        <w:rPr>
          <w:rStyle w:val="Enfasidelicata"/>
          <w:rFonts w:ascii="Times New Roman" w:hAnsi="Times New Roman"/>
          <w:i w:val="0"/>
          <w:color w:val="auto"/>
        </w:rPr>
        <w:t>, infatti</w:t>
      </w:r>
      <w:r w:rsidR="000C616E" w:rsidRPr="002F76E3">
        <w:rPr>
          <w:rStyle w:val="Enfasidelicata"/>
          <w:rFonts w:ascii="Times New Roman" w:hAnsi="Times New Roman"/>
          <w:i w:val="0"/>
          <w:color w:val="auto"/>
        </w:rPr>
        <w:t xml:space="preserve"> “</w:t>
      </w:r>
      <w:r w:rsidR="000C616E" w:rsidRPr="006E598E">
        <w:rPr>
          <w:rStyle w:val="Enfasidelicata"/>
          <w:rFonts w:ascii="Times New Roman" w:hAnsi="Times New Roman"/>
          <w:color w:val="auto"/>
        </w:rPr>
        <w:t>se è vero che la norma fa riferimento alle offerte "presentate" e non a quelle "ammesse", la stessa deve essere interpretata nel senso di sottoporre a verifica a campione le sole offerte ammesse a concorrere. Ciò in quanto la stessa norma impone che il controllo avvenga prima dell'apertura delle buste delle offerte presentate, e quindi la collocazione a ridosso della apertura delle offerte sembra presupporre esaurita la fase dei riscontri formali, dall'altro lato l'effettività stessa della verifica a campione sarebbe seriamente attenuata qualora si sottoponessero a verifica anche offerte destinate ad essere escluse comunque, ed inoltre con evidente spreco di attività amministrativa</w:t>
      </w:r>
      <w:r w:rsidR="000C616E">
        <w:rPr>
          <w:rStyle w:val="Enfasidelicata"/>
          <w:rFonts w:ascii="Times New Roman" w:hAnsi="Times New Roman"/>
          <w:color w:val="auto"/>
        </w:rPr>
        <w:t>”</w:t>
      </w:r>
      <w:r w:rsidR="000C616E">
        <w:rPr>
          <w:rStyle w:val="Rimandonotaapidipagina"/>
          <w:rFonts w:ascii="Times New Roman" w:hAnsi="Times New Roman"/>
          <w:i/>
          <w:iCs/>
        </w:rPr>
        <w:footnoteReference w:id="4"/>
      </w:r>
      <w:r w:rsidR="000C616E">
        <w:rPr>
          <w:rStyle w:val="Enfasidelicata"/>
          <w:rFonts w:ascii="Times New Roman" w:hAnsi="Times New Roman"/>
          <w:color w:val="auto"/>
        </w:rPr>
        <w:t>.</w:t>
      </w:r>
    </w:p>
    <w:p w:rsidR="000C616E" w:rsidRDefault="00274165" w:rsidP="00AB6C31">
      <w:pPr>
        <w:pStyle w:val="Nessunaspaziatura"/>
        <w:spacing w:line="480" w:lineRule="auto"/>
        <w:jc w:val="both"/>
        <w:rPr>
          <w:rStyle w:val="Enfasidelicata"/>
          <w:rFonts w:ascii="Times New Roman" w:hAnsi="Times New Roman"/>
          <w:i w:val="0"/>
          <w:color w:val="auto"/>
        </w:rPr>
      </w:pPr>
      <w:r>
        <w:rPr>
          <w:rStyle w:val="Enfasidelicata"/>
          <w:rFonts w:ascii="Times New Roman" w:hAnsi="Times New Roman"/>
          <w:i w:val="0"/>
          <w:color w:val="auto"/>
        </w:rPr>
        <w:t>Riguardo, invece, al</w:t>
      </w:r>
      <w:r w:rsidR="000C616E">
        <w:rPr>
          <w:rStyle w:val="Enfasidelicata"/>
          <w:rFonts w:ascii="Times New Roman" w:hAnsi="Times New Roman"/>
          <w:i w:val="0"/>
          <w:color w:val="auto"/>
        </w:rPr>
        <w:t>l’ambito temporale in cui debba</w:t>
      </w:r>
      <w:r w:rsidR="000C616E" w:rsidRPr="002F76E3">
        <w:rPr>
          <w:rStyle w:val="Enfasidelicata"/>
          <w:rFonts w:ascii="Times New Roman" w:hAnsi="Times New Roman"/>
          <w:i w:val="0"/>
          <w:color w:val="auto"/>
        </w:rPr>
        <w:t xml:space="preserve"> essere condotta la verifica sui requisiti</w:t>
      </w:r>
      <w:r w:rsidR="000C616E">
        <w:rPr>
          <w:rStyle w:val="Enfasidelicata"/>
          <w:rFonts w:ascii="Times New Roman" w:hAnsi="Times New Roman"/>
          <w:i w:val="0"/>
          <w:color w:val="auto"/>
        </w:rPr>
        <w:t xml:space="preserve"> dichiarati dall’aggiudicatario e dal secondo in graduatoria, la norma rinvia “</w:t>
      </w:r>
      <w:r w:rsidR="000C616E" w:rsidRPr="006E598E">
        <w:rPr>
          <w:rStyle w:val="Enfasidelicata"/>
          <w:rFonts w:ascii="Times New Roman" w:hAnsi="Times New Roman"/>
          <w:color w:val="auto"/>
        </w:rPr>
        <w:t>all'esito delle operazioni di gara</w:t>
      </w:r>
      <w:r w:rsidR="000C616E">
        <w:rPr>
          <w:rStyle w:val="Enfasidelicata"/>
          <w:rFonts w:ascii="Times New Roman" w:hAnsi="Times New Roman"/>
          <w:i w:val="0"/>
          <w:color w:val="auto"/>
        </w:rPr>
        <w:t>”. Da qui il dubbio se il controllo vada</w:t>
      </w:r>
      <w:r w:rsidR="000C616E" w:rsidRPr="002F76E3">
        <w:rPr>
          <w:rStyle w:val="Enfasidelicata"/>
          <w:rFonts w:ascii="Times New Roman" w:hAnsi="Times New Roman"/>
          <w:i w:val="0"/>
          <w:color w:val="auto"/>
        </w:rPr>
        <w:t xml:space="preserve"> effettuato dopo </w:t>
      </w:r>
      <w:r w:rsidR="000C616E">
        <w:rPr>
          <w:rStyle w:val="Enfasidelicata"/>
          <w:rFonts w:ascii="Times New Roman" w:hAnsi="Times New Roman"/>
          <w:i w:val="0"/>
          <w:color w:val="auto"/>
        </w:rPr>
        <w:t>l'aggiudicazione pr</w:t>
      </w:r>
      <w:r w:rsidR="000C616E" w:rsidRPr="002F76E3">
        <w:rPr>
          <w:rStyle w:val="Enfasidelicata"/>
          <w:rFonts w:ascii="Times New Roman" w:hAnsi="Times New Roman"/>
          <w:i w:val="0"/>
          <w:color w:val="auto"/>
        </w:rPr>
        <w:t xml:space="preserve">ovvisoria o dopo quella definitiva. </w:t>
      </w:r>
    </w:p>
    <w:p w:rsidR="000C616E" w:rsidRDefault="000C616E" w:rsidP="00AB6C31">
      <w:pPr>
        <w:pStyle w:val="Nessunaspaziatura"/>
        <w:spacing w:line="480" w:lineRule="auto"/>
        <w:jc w:val="both"/>
        <w:rPr>
          <w:rStyle w:val="Enfasidelicata"/>
          <w:rFonts w:ascii="Times New Roman" w:hAnsi="Times New Roman"/>
          <w:i w:val="0"/>
          <w:color w:val="auto"/>
        </w:rPr>
      </w:pPr>
      <w:r>
        <w:rPr>
          <w:rStyle w:val="Enfasidelicata"/>
          <w:rFonts w:ascii="Times New Roman" w:hAnsi="Times New Roman"/>
          <w:i w:val="0"/>
          <w:color w:val="auto"/>
        </w:rPr>
        <w:t>Anche in questo caso l'Autorità di V</w:t>
      </w:r>
      <w:r w:rsidRPr="002F76E3">
        <w:rPr>
          <w:rStyle w:val="Enfasidelicata"/>
          <w:rFonts w:ascii="Times New Roman" w:hAnsi="Times New Roman"/>
          <w:i w:val="0"/>
          <w:color w:val="auto"/>
        </w:rPr>
        <w:t>igilanza</w:t>
      </w:r>
      <w:r>
        <w:rPr>
          <w:rStyle w:val="Enfasidelicata"/>
          <w:rFonts w:ascii="Times New Roman" w:hAnsi="Times New Roman"/>
          <w:i w:val="0"/>
          <w:color w:val="auto"/>
        </w:rPr>
        <w:t xml:space="preserve"> </w:t>
      </w:r>
      <w:r w:rsidRPr="002F76E3">
        <w:rPr>
          <w:rStyle w:val="Enfasidelicata"/>
          <w:rFonts w:ascii="Times New Roman" w:hAnsi="Times New Roman"/>
          <w:i w:val="0"/>
          <w:color w:val="auto"/>
        </w:rPr>
        <w:t>sui Contratti Pubblici</w:t>
      </w:r>
      <w:r>
        <w:rPr>
          <w:rStyle w:val="Enfasidelicata"/>
          <w:rFonts w:ascii="Times New Roman" w:hAnsi="Times New Roman"/>
          <w:i w:val="0"/>
          <w:color w:val="auto"/>
        </w:rPr>
        <w:t xml:space="preserve"> è intervenuta in aiuto all’interprete, affermando che il controllo debba essere</w:t>
      </w:r>
      <w:r w:rsidRPr="002F76E3">
        <w:rPr>
          <w:rStyle w:val="Enfasidelicata"/>
          <w:rFonts w:ascii="Times New Roman" w:hAnsi="Times New Roman"/>
          <w:i w:val="0"/>
          <w:color w:val="auto"/>
        </w:rPr>
        <w:t xml:space="preserve"> effettuato d</w:t>
      </w:r>
      <w:r>
        <w:rPr>
          <w:rStyle w:val="Enfasidelicata"/>
          <w:rFonts w:ascii="Times New Roman" w:hAnsi="Times New Roman"/>
          <w:i w:val="0"/>
          <w:color w:val="auto"/>
        </w:rPr>
        <w:t>opo l'aggiudicazione definitiva</w:t>
      </w:r>
      <w:r>
        <w:rPr>
          <w:rStyle w:val="Rimandonotaapidipagina"/>
          <w:rFonts w:ascii="Times New Roman" w:hAnsi="Times New Roman"/>
          <w:iCs/>
        </w:rPr>
        <w:footnoteReference w:id="5"/>
      </w:r>
      <w:r>
        <w:rPr>
          <w:rStyle w:val="Enfasidelicata"/>
          <w:rFonts w:ascii="Times New Roman" w:hAnsi="Times New Roman"/>
          <w:i w:val="0"/>
          <w:color w:val="auto"/>
        </w:rPr>
        <w:t>.</w:t>
      </w:r>
    </w:p>
    <w:p w:rsidR="000C616E" w:rsidRPr="005A1504" w:rsidRDefault="000C616E" w:rsidP="00395596">
      <w:pPr>
        <w:pStyle w:val="Nessunaspaziatura"/>
        <w:numPr>
          <w:ilvl w:val="0"/>
          <w:numId w:val="11"/>
        </w:numPr>
        <w:spacing w:line="480" w:lineRule="auto"/>
        <w:ind w:left="-142" w:hanging="284"/>
        <w:jc w:val="both"/>
        <w:rPr>
          <w:rStyle w:val="Enfasidelicata"/>
          <w:rFonts w:ascii="Times New Roman" w:hAnsi="Times New Roman"/>
          <w:b/>
          <w:i w:val="0"/>
          <w:color w:val="auto"/>
        </w:rPr>
      </w:pPr>
      <w:smartTag w:uri="urn:schemas-microsoft-com:office:smarttags" w:element="PersonName">
        <w:smartTagPr>
          <w:attr w:name="ProductID" w:val="LA GIURISPRUDENZA"/>
        </w:smartTagPr>
        <w:r w:rsidRPr="005A1504">
          <w:rPr>
            <w:rStyle w:val="Enfasidelicata"/>
            <w:rFonts w:ascii="Times New Roman" w:hAnsi="Times New Roman"/>
            <w:b/>
            <w:i w:val="0"/>
            <w:color w:val="auto"/>
          </w:rPr>
          <w:t>LA GIURISPRUDENZA</w:t>
        </w:r>
      </w:smartTag>
    </w:p>
    <w:p w:rsidR="000C616E" w:rsidRPr="002F76E3" w:rsidRDefault="000C616E" w:rsidP="00707C9D">
      <w:pPr>
        <w:pStyle w:val="Nessunaspaziatura"/>
        <w:numPr>
          <w:ilvl w:val="0"/>
          <w:numId w:val="14"/>
        </w:numPr>
        <w:spacing w:line="480" w:lineRule="auto"/>
        <w:ind w:left="0"/>
        <w:jc w:val="both"/>
        <w:rPr>
          <w:rStyle w:val="Enfasidelicata"/>
          <w:rFonts w:ascii="Times New Roman" w:hAnsi="Times New Roman"/>
          <w:i w:val="0"/>
          <w:color w:val="auto"/>
        </w:rPr>
      </w:pPr>
      <w:r w:rsidRPr="005A1504">
        <w:rPr>
          <w:rStyle w:val="Enfasidelicata"/>
          <w:rFonts w:ascii="Times New Roman" w:hAnsi="Times New Roman"/>
          <w:b/>
          <w:i w:val="0"/>
          <w:color w:val="auto"/>
        </w:rPr>
        <w:t>L’oggetto della verifica</w:t>
      </w:r>
      <w:r w:rsidRPr="002F76E3">
        <w:rPr>
          <w:rStyle w:val="Enfasidelicata"/>
          <w:rFonts w:ascii="Times New Roman" w:hAnsi="Times New Roman"/>
          <w:i w:val="0"/>
          <w:color w:val="auto"/>
        </w:rPr>
        <w:t>.</w:t>
      </w:r>
    </w:p>
    <w:p w:rsidR="000C616E" w:rsidRPr="002F76E3"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L’art. 48 del Codice stabilisce che l’amministrazione, durante la verifica a campione e nei confronti del primo e del secondo, chieda la comprova dei requisiti di capacità economico-finanziaria e tecnico-</w:t>
      </w:r>
      <w:r w:rsidRPr="002F76E3">
        <w:rPr>
          <w:rStyle w:val="Enfasidelicata"/>
          <w:rFonts w:ascii="Times New Roman" w:hAnsi="Times New Roman"/>
          <w:i w:val="0"/>
          <w:color w:val="auto"/>
        </w:rPr>
        <w:lastRenderedPageBreak/>
        <w:t>organizzativa (eventualmente richiesti dal bando)</w:t>
      </w:r>
      <w:r>
        <w:rPr>
          <w:rStyle w:val="Enfasidelicata"/>
          <w:rFonts w:ascii="Times New Roman" w:hAnsi="Times New Roman"/>
          <w:i w:val="0"/>
          <w:color w:val="auto"/>
        </w:rPr>
        <w:t xml:space="preserve"> e</w:t>
      </w:r>
      <w:r w:rsidRPr="002F76E3">
        <w:rPr>
          <w:rStyle w:val="Enfasidelicata"/>
          <w:rFonts w:ascii="Times New Roman" w:hAnsi="Times New Roman"/>
          <w:i w:val="0"/>
          <w:color w:val="auto"/>
        </w:rPr>
        <w:t>,</w:t>
      </w:r>
      <w:r>
        <w:rPr>
          <w:rStyle w:val="Enfasidelicata"/>
          <w:rFonts w:ascii="Times New Roman" w:hAnsi="Times New Roman"/>
          <w:i w:val="0"/>
          <w:color w:val="auto"/>
        </w:rPr>
        <w:t xml:space="preserve"> in caso della</w:t>
      </w:r>
      <w:r w:rsidRPr="002F76E3">
        <w:rPr>
          <w:rStyle w:val="Enfasidelicata"/>
          <w:rFonts w:ascii="Times New Roman" w:hAnsi="Times New Roman"/>
          <w:i w:val="0"/>
          <w:color w:val="auto"/>
        </w:rPr>
        <w:t xml:space="preserve"> loro mancata dimostrazione, proceda all’esclusione del concorrente, all’escussione della cauzione provvisoria ed alla comunicazione all’Autorità per </w:t>
      </w:r>
      <w:smartTag w:uri="urn:schemas-microsoft-com:office:smarttags" w:element="PersonName">
        <w:smartTagPr>
          <w:attr w:name="ProductID" w:val="la Vigilanza"/>
        </w:smartTagPr>
        <w:r w:rsidRPr="002F76E3">
          <w:rPr>
            <w:rStyle w:val="Enfasidelicata"/>
            <w:rFonts w:ascii="Times New Roman" w:hAnsi="Times New Roman"/>
            <w:i w:val="0"/>
            <w:color w:val="auto"/>
          </w:rPr>
          <w:t>la Vigilanza</w:t>
        </w:r>
      </w:smartTag>
      <w:r w:rsidRPr="002F76E3">
        <w:rPr>
          <w:rStyle w:val="Enfasidelicata"/>
          <w:rFonts w:ascii="Times New Roman" w:hAnsi="Times New Roman"/>
          <w:i w:val="0"/>
          <w:color w:val="auto"/>
        </w:rPr>
        <w:t xml:space="preserve"> sui contratti pubblici di lavori, servizi e forniture.</w:t>
      </w:r>
    </w:p>
    <w:p w:rsidR="000C616E" w:rsidRPr="002F76E3"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Ad un’interpretazione letterale della norma si desume, quindi, che la triplice sanzione possa essere adottata esclusivamente in caso di omessa comprova dei requisiti speciali e non per eventuali ulteriori inosservanze da parte dei concorrenti, quali ad esempio, la carenza dei requisiti di ordine generale o il rispetto </w:t>
      </w:r>
      <w:r>
        <w:rPr>
          <w:rStyle w:val="Enfasidelicata"/>
          <w:rFonts w:ascii="Times New Roman" w:hAnsi="Times New Roman"/>
          <w:i w:val="0"/>
          <w:color w:val="auto"/>
        </w:rPr>
        <w:t>di altre</w:t>
      </w:r>
      <w:r w:rsidRPr="002F76E3">
        <w:rPr>
          <w:rStyle w:val="Enfasidelicata"/>
          <w:rFonts w:ascii="Times New Roman" w:hAnsi="Times New Roman"/>
          <w:i w:val="0"/>
          <w:color w:val="auto"/>
        </w:rPr>
        <w:t xml:space="preserve"> condizioni rilevanti per la partecipazione alle procedure di gara. </w:t>
      </w:r>
    </w:p>
    <w:p w:rsidR="000C616E" w:rsidRPr="002F76E3" w:rsidRDefault="000C616E" w:rsidP="002F76E3">
      <w:pPr>
        <w:pStyle w:val="Nessunaspaziatura"/>
        <w:spacing w:line="480" w:lineRule="auto"/>
        <w:jc w:val="both"/>
        <w:rPr>
          <w:rStyle w:val="Enfasidelicata"/>
          <w:rFonts w:ascii="Times New Roman" w:hAnsi="Times New Roman"/>
          <w:i w:val="0"/>
          <w:color w:val="auto"/>
        </w:rPr>
      </w:pPr>
      <w:r>
        <w:rPr>
          <w:rStyle w:val="Enfasidelicata"/>
          <w:rFonts w:ascii="Times New Roman" w:hAnsi="Times New Roman"/>
          <w:i w:val="0"/>
          <w:color w:val="auto"/>
        </w:rPr>
        <w:t xml:space="preserve">Quanto sopra è confortato da </w:t>
      </w:r>
      <w:r w:rsidRPr="002F76E3">
        <w:rPr>
          <w:rStyle w:val="Enfasidelicata"/>
          <w:rFonts w:ascii="Times New Roman" w:hAnsi="Times New Roman"/>
          <w:i w:val="0"/>
          <w:color w:val="auto"/>
        </w:rPr>
        <w:t>un consolidato indirizzo giurisprudenziale</w:t>
      </w:r>
      <w:r w:rsidRPr="005A1504">
        <w:rPr>
          <w:rStyle w:val="Enfasidelicata"/>
          <w:rFonts w:ascii="Times New Roman" w:hAnsi="Times New Roman"/>
          <w:i w:val="0"/>
          <w:color w:val="auto"/>
        </w:rPr>
        <w:t xml:space="preserve"> </w:t>
      </w:r>
      <w:r>
        <w:rPr>
          <w:rStyle w:val="Enfasidelicata"/>
          <w:rFonts w:ascii="Times New Roman" w:hAnsi="Times New Roman"/>
          <w:i w:val="0"/>
          <w:color w:val="auto"/>
        </w:rPr>
        <w:t xml:space="preserve">che attribuisce, all’art. 48 del Codice, la natura di norma sanzionatoria, a cui deve darsi, quindi, </w:t>
      </w:r>
      <w:r w:rsidRPr="002F76E3">
        <w:rPr>
          <w:rStyle w:val="Enfasidelicata"/>
          <w:rFonts w:ascii="Times New Roman" w:hAnsi="Times New Roman"/>
          <w:i w:val="0"/>
          <w:color w:val="auto"/>
        </w:rPr>
        <w:t>stretta interpretazione</w:t>
      </w:r>
      <w:r>
        <w:rPr>
          <w:rStyle w:val="Enfasidelicata"/>
          <w:rFonts w:ascii="Times New Roman" w:hAnsi="Times New Roman"/>
          <w:i w:val="0"/>
          <w:color w:val="auto"/>
        </w:rPr>
        <w:t>. Per conseguenza,</w:t>
      </w:r>
      <w:r w:rsidRPr="002F76E3">
        <w:rPr>
          <w:rStyle w:val="Enfasidelicata"/>
          <w:rFonts w:ascii="Times New Roman" w:hAnsi="Times New Roman"/>
          <w:i w:val="0"/>
          <w:color w:val="auto"/>
        </w:rPr>
        <w:t xml:space="preserve"> l'esplicito riferimento ai requisiti economico-finanziari e tecnico-or</w:t>
      </w:r>
      <w:r>
        <w:rPr>
          <w:rStyle w:val="Enfasidelicata"/>
          <w:rFonts w:ascii="Times New Roman" w:hAnsi="Times New Roman"/>
          <w:i w:val="0"/>
          <w:color w:val="auto"/>
        </w:rPr>
        <w:t xml:space="preserve">ganizzativi porterebbe ad escludere </w:t>
      </w:r>
      <w:r w:rsidRPr="002F76E3">
        <w:rPr>
          <w:rStyle w:val="Enfasidelicata"/>
          <w:rFonts w:ascii="Times New Roman" w:hAnsi="Times New Roman"/>
          <w:i w:val="0"/>
          <w:color w:val="auto"/>
        </w:rPr>
        <w:t xml:space="preserve"> una sua estensione in via analogica ad ipotesi diverse da quelle ivi previste. In particolare, secondo il predetto orientamento, la norma non si potrebbe applicare alle fattispecie di esclusione previste dall'art. 38 del </w:t>
      </w:r>
      <w:proofErr w:type="spellStart"/>
      <w:r w:rsidRPr="002F76E3">
        <w:rPr>
          <w:rStyle w:val="Enfasidelicata"/>
          <w:rFonts w:ascii="Times New Roman" w:hAnsi="Times New Roman"/>
          <w:i w:val="0"/>
          <w:color w:val="auto"/>
        </w:rPr>
        <w:t>D.Lgs.</w:t>
      </w:r>
      <w:proofErr w:type="spellEnd"/>
      <w:r w:rsidRPr="002F76E3">
        <w:rPr>
          <w:rStyle w:val="Enfasidelicata"/>
          <w:rFonts w:ascii="Times New Roman" w:hAnsi="Times New Roman"/>
          <w:i w:val="0"/>
          <w:color w:val="auto"/>
        </w:rPr>
        <w:t xml:space="preserve"> n. 163 del 2006 in quanto, la carenza dei requisiti di carattere generale, riguardanti cioè la moralità professionale</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lato </w:t>
      </w:r>
      <w:proofErr w:type="spellStart"/>
      <w:r w:rsidRPr="002F76E3">
        <w:rPr>
          <w:rStyle w:val="Enfasidelicata"/>
          <w:rFonts w:ascii="Times New Roman" w:hAnsi="Times New Roman"/>
          <w:i w:val="0"/>
          <w:color w:val="auto"/>
        </w:rPr>
        <w:t>sensu</w:t>
      </w:r>
      <w:proofErr w:type="spellEnd"/>
      <w:r w:rsidRPr="002F76E3">
        <w:rPr>
          <w:rStyle w:val="Enfasidelicata"/>
          <w:rFonts w:ascii="Times New Roman" w:hAnsi="Times New Roman"/>
          <w:i w:val="0"/>
          <w:color w:val="auto"/>
        </w:rPr>
        <w:t xml:space="preserve"> intesa</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di ciascun concorrente</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richiesta per la partecipaz</w:t>
      </w:r>
      <w:r>
        <w:rPr>
          <w:rStyle w:val="Enfasidelicata"/>
          <w:rFonts w:ascii="Times New Roman" w:hAnsi="Times New Roman"/>
          <w:i w:val="0"/>
          <w:color w:val="auto"/>
        </w:rPr>
        <w:t xml:space="preserve">ione a tutte le gare pubbliche </w:t>
      </w:r>
      <w:r w:rsidRPr="005A2EE6">
        <w:rPr>
          <w:rStyle w:val="Enfasidelicata"/>
          <w:rFonts w:ascii="Times New Roman" w:hAnsi="Times New Roman"/>
          <w:color w:val="auto"/>
        </w:rPr>
        <w:t>"è compiutamente regolata dall'articolo 38 del codice dei contratti che prevede, in tal caso, solo l'esclusione del concorrente dalla gara e costituisce situazione ontologicamente diversa dal mancato possesso dei requisiti di capacità economico-finanziaria e tecnico-organizzativa disciplinata dall'articolo 48 del medesimo codice"</w:t>
      </w:r>
      <w:r>
        <w:rPr>
          <w:rStyle w:val="Enfasidelicata"/>
          <w:rFonts w:ascii="Times New Roman" w:hAnsi="Times New Roman"/>
          <w:i w:val="0"/>
          <w:color w:val="auto"/>
        </w:rPr>
        <w:t xml:space="preserve"> </w:t>
      </w:r>
      <w:r>
        <w:rPr>
          <w:rStyle w:val="Rimandonotaapidipagina"/>
          <w:rFonts w:ascii="Times New Roman" w:hAnsi="Times New Roman"/>
          <w:iCs/>
        </w:rPr>
        <w:footnoteReference w:id="6"/>
      </w:r>
      <w:r>
        <w:rPr>
          <w:rStyle w:val="Enfasidelicata"/>
          <w:rFonts w:ascii="Times New Roman" w:hAnsi="Times New Roman"/>
          <w:i w:val="0"/>
          <w:color w:val="auto"/>
        </w:rPr>
        <w:t>.</w:t>
      </w:r>
    </w:p>
    <w:p w:rsidR="000C616E" w:rsidRPr="002F76E3" w:rsidRDefault="000C616E" w:rsidP="002F76E3">
      <w:pPr>
        <w:pStyle w:val="Nessunaspaziatura"/>
        <w:spacing w:line="480" w:lineRule="auto"/>
        <w:jc w:val="both"/>
        <w:rPr>
          <w:rStyle w:val="Enfasidelicata"/>
          <w:rFonts w:ascii="Times New Roman" w:hAnsi="Times New Roman"/>
          <w:i w:val="0"/>
          <w:color w:val="auto"/>
        </w:rPr>
      </w:pPr>
      <w:r>
        <w:rPr>
          <w:rStyle w:val="Enfasidelicata"/>
          <w:rFonts w:ascii="Times New Roman" w:hAnsi="Times New Roman"/>
          <w:i w:val="0"/>
          <w:color w:val="auto"/>
        </w:rPr>
        <w:t>L</w:t>
      </w:r>
      <w:r w:rsidRPr="002F76E3">
        <w:rPr>
          <w:rStyle w:val="Enfasidelicata"/>
          <w:rFonts w:ascii="Times New Roman" w:hAnsi="Times New Roman"/>
          <w:i w:val="0"/>
          <w:color w:val="auto"/>
        </w:rPr>
        <w:t>’amministrazione</w:t>
      </w:r>
      <w:r>
        <w:rPr>
          <w:rStyle w:val="Enfasidelicata"/>
          <w:rFonts w:ascii="Times New Roman" w:hAnsi="Times New Roman"/>
          <w:i w:val="0"/>
          <w:color w:val="auto"/>
        </w:rPr>
        <w:t>, quindi,</w:t>
      </w:r>
      <w:r w:rsidRPr="002F76E3">
        <w:rPr>
          <w:rStyle w:val="Enfasidelicata"/>
          <w:rFonts w:ascii="Times New Roman" w:hAnsi="Times New Roman"/>
          <w:i w:val="0"/>
          <w:color w:val="auto"/>
        </w:rPr>
        <w:t xml:space="preserve"> dovrà pur sempre appurare la veridicità delle dichiarazioni relative ai requisiti di carattere generale, ma l</w:t>
      </w:r>
      <w:r>
        <w:rPr>
          <w:rStyle w:val="Enfasidelicata"/>
          <w:rFonts w:ascii="Times New Roman" w:hAnsi="Times New Roman"/>
          <w:i w:val="0"/>
          <w:color w:val="auto"/>
        </w:rPr>
        <w:t xml:space="preserve">a loro </w:t>
      </w:r>
      <w:r w:rsidRPr="002F76E3">
        <w:rPr>
          <w:rStyle w:val="Enfasidelicata"/>
          <w:rFonts w:ascii="Times New Roman" w:hAnsi="Times New Roman"/>
          <w:i w:val="0"/>
          <w:color w:val="auto"/>
        </w:rPr>
        <w:t>eventuale falsità non verrà sanzionata in virtù dell' art. 48</w:t>
      </w:r>
      <w:r>
        <w:rPr>
          <w:rStyle w:val="Enfasidelicata"/>
          <w:rFonts w:ascii="Times New Roman" w:hAnsi="Times New Roman"/>
          <w:i w:val="0"/>
          <w:color w:val="auto"/>
        </w:rPr>
        <w:t xml:space="preserve"> del Codice</w:t>
      </w:r>
      <w:r w:rsidRPr="002F76E3">
        <w:rPr>
          <w:rStyle w:val="Enfasidelicata"/>
          <w:rFonts w:ascii="Times New Roman" w:hAnsi="Times New Roman"/>
          <w:i w:val="0"/>
          <w:color w:val="auto"/>
        </w:rPr>
        <w:t xml:space="preserve">, bensì secondo le regole generali in materia di autocertificazione ex D.P.R. n. 445/2000, </w:t>
      </w:r>
      <w:r>
        <w:rPr>
          <w:rStyle w:val="Enfasidelicata"/>
          <w:rFonts w:ascii="Times New Roman" w:hAnsi="Times New Roman"/>
          <w:i w:val="0"/>
          <w:color w:val="auto"/>
        </w:rPr>
        <w:t xml:space="preserve">secondo le quali la stazione appaltante sarà tenuta ad </w:t>
      </w:r>
      <w:r w:rsidRPr="002F76E3">
        <w:rPr>
          <w:rStyle w:val="Enfasidelicata"/>
          <w:rFonts w:ascii="Times New Roman" w:hAnsi="Times New Roman"/>
          <w:i w:val="0"/>
          <w:color w:val="auto"/>
        </w:rPr>
        <w:t>esclu</w:t>
      </w:r>
      <w:r>
        <w:rPr>
          <w:rStyle w:val="Enfasidelicata"/>
          <w:rFonts w:ascii="Times New Roman" w:hAnsi="Times New Roman"/>
          <w:i w:val="0"/>
          <w:color w:val="auto"/>
        </w:rPr>
        <w:t xml:space="preserve">dere </w:t>
      </w:r>
      <w:r w:rsidRPr="002F76E3">
        <w:rPr>
          <w:rStyle w:val="Enfasidelicata"/>
          <w:rFonts w:ascii="Times New Roman" w:hAnsi="Times New Roman"/>
          <w:i w:val="0"/>
          <w:color w:val="auto"/>
        </w:rPr>
        <w:t xml:space="preserve">dalla gara </w:t>
      </w:r>
      <w:r>
        <w:rPr>
          <w:rStyle w:val="Enfasidelicata"/>
          <w:rFonts w:ascii="Times New Roman" w:hAnsi="Times New Roman"/>
          <w:i w:val="0"/>
          <w:color w:val="auto"/>
        </w:rPr>
        <w:t>l'operatore inadempiente</w:t>
      </w:r>
      <w:r w:rsidRPr="002F76E3">
        <w:rPr>
          <w:rStyle w:val="Enfasidelicata"/>
          <w:rFonts w:ascii="Times New Roman" w:hAnsi="Times New Roman"/>
          <w:i w:val="0"/>
          <w:color w:val="auto"/>
        </w:rPr>
        <w:t xml:space="preserve"> </w:t>
      </w:r>
      <w:r>
        <w:rPr>
          <w:rStyle w:val="Enfasidelicata"/>
          <w:rFonts w:ascii="Times New Roman" w:hAnsi="Times New Roman"/>
          <w:i w:val="0"/>
          <w:color w:val="auto"/>
        </w:rPr>
        <w:t xml:space="preserve">(oltre a </w:t>
      </w:r>
      <w:r w:rsidRPr="002F76E3">
        <w:rPr>
          <w:rStyle w:val="Enfasidelicata"/>
          <w:rFonts w:ascii="Times New Roman" w:hAnsi="Times New Roman"/>
          <w:i w:val="0"/>
          <w:color w:val="auto"/>
        </w:rPr>
        <w:t>denuncia</w:t>
      </w:r>
      <w:r>
        <w:rPr>
          <w:rStyle w:val="Enfasidelicata"/>
          <w:rFonts w:ascii="Times New Roman" w:hAnsi="Times New Roman"/>
          <w:i w:val="0"/>
          <w:color w:val="auto"/>
        </w:rPr>
        <w:t>re</w:t>
      </w:r>
      <w:r w:rsidR="00B0022A">
        <w:rPr>
          <w:rStyle w:val="Enfasidelicata"/>
          <w:rFonts w:ascii="Times New Roman" w:hAnsi="Times New Roman"/>
          <w:i w:val="0"/>
          <w:color w:val="auto"/>
        </w:rPr>
        <w:t xml:space="preserve"> i fatti </w:t>
      </w:r>
      <w:r>
        <w:rPr>
          <w:rStyle w:val="Enfasidelicata"/>
          <w:rFonts w:ascii="Times New Roman" w:hAnsi="Times New Roman"/>
          <w:i w:val="0"/>
          <w:color w:val="auto"/>
        </w:rPr>
        <w:t xml:space="preserve">alla Procura della Repubblica e </w:t>
      </w:r>
      <w:r w:rsidRPr="002F76E3">
        <w:rPr>
          <w:rStyle w:val="Enfasidelicata"/>
          <w:rFonts w:ascii="Times New Roman" w:hAnsi="Times New Roman"/>
          <w:i w:val="0"/>
          <w:color w:val="auto"/>
        </w:rPr>
        <w:t>al</w:t>
      </w:r>
      <w:r>
        <w:rPr>
          <w:rStyle w:val="Enfasidelicata"/>
          <w:rFonts w:ascii="Times New Roman" w:hAnsi="Times New Roman"/>
          <w:i w:val="0"/>
          <w:color w:val="auto"/>
        </w:rPr>
        <w:t>l’</w:t>
      </w:r>
      <w:r w:rsidRPr="002F76E3">
        <w:rPr>
          <w:rStyle w:val="Enfasidelicata"/>
          <w:rFonts w:ascii="Times New Roman" w:hAnsi="Times New Roman"/>
          <w:i w:val="0"/>
          <w:color w:val="auto"/>
        </w:rPr>
        <w:t>Autorità di Vigilanza</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w:t>
      </w:r>
    </w:p>
    <w:p w:rsidR="000C616E" w:rsidRPr="002F76E3"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Vi è da dire, per completezza, che in caso di carenza dei requisiti generali in capo all' aggiudicatario provvisorio, la stazione appaltante</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oltre alla revoca</w:t>
      </w:r>
      <w:r>
        <w:rPr>
          <w:rStyle w:val="Enfasidelicata"/>
          <w:rFonts w:ascii="Times New Roman" w:hAnsi="Times New Roman"/>
          <w:i w:val="0"/>
          <w:color w:val="auto"/>
        </w:rPr>
        <w:t xml:space="preserve"> dell' aggiudicazione, procederà comunque a </w:t>
      </w:r>
      <w:r w:rsidRPr="002F76E3">
        <w:rPr>
          <w:rStyle w:val="Enfasidelicata"/>
          <w:rFonts w:ascii="Times New Roman" w:hAnsi="Times New Roman"/>
          <w:i w:val="0"/>
          <w:color w:val="auto"/>
        </w:rPr>
        <w:t>incamera</w:t>
      </w:r>
      <w:r>
        <w:rPr>
          <w:rStyle w:val="Enfasidelicata"/>
          <w:rFonts w:ascii="Times New Roman" w:hAnsi="Times New Roman"/>
          <w:i w:val="0"/>
          <w:color w:val="auto"/>
        </w:rPr>
        <w:t xml:space="preserve">re </w:t>
      </w:r>
      <w:r w:rsidRPr="002F76E3">
        <w:rPr>
          <w:rStyle w:val="Enfasidelicata"/>
          <w:rFonts w:ascii="Times New Roman" w:hAnsi="Times New Roman"/>
          <w:i w:val="0"/>
          <w:color w:val="auto"/>
        </w:rPr>
        <w:t>la cauzione, ma ciò non quale conseguenza dell'art. 48</w:t>
      </w:r>
      <w:r>
        <w:rPr>
          <w:rStyle w:val="Enfasidelicata"/>
          <w:rFonts w:ascii="Times New Roman" w:hAnsi="Times New Roman"/>
          <w:i w:val="0"/>
          <w:color w:val="auto"/>
        </w:rPr>
        <w:t xml:space="preserve"> del Codice</w:t>
      </w:r>
      <w:r w:rsidRPr="002F76E3">
        <w:rPr>
          <w:rStyle w:val="Enfasidelicata"/>
          <w:rFonts w:ascii="Times New Roman" w:hAnsi="Times New Roman"/>
          <w:i w:val="0"/>
          <w:color w:val="auto"/>
        </w:rPr>
        <w:t>,</w:t>
      </w:r>
      <w:r>
        <w:rPr>
          <w:rStyle w:val="Enfasidelicata"/>
          <w:rFonts w:ascii="Times New Roman" w:hAnsi="Times New Roman"/>
          <w:i w:val="0"/>
          <w:color w:val="auto"/>
        </w:rPr>
        <w:t xml:space="preserve"> ma dell'art. 75, comma 6 di quest’ultimo, che prevede tale sanzione in tutte le ipotesi di</w:t>
      </w:r>
      <w:r w:rsidRPr="002F76E3">
        <w:rPr>
          <w:rStyle w:val="Enfasidelicata"/>
          <w:rFonts w:ascii="Times New Roman" w:hAnsi="Times New Roman"/>
          <w:i w:val="0"/>
          <w:color w:val="auto"/>
        </w:rPr>
        <w:t xml:space="preserve"> mancata stipula del contratto per fatto dell'affidatario. Sul </w:t>
      </w:r>
      <w:r w:rsidRPr="002F76E3">
        <w:rPr>
          <w:rStyle w:val="Enfasidelicata"/>
          <w:rFonts w:ascii="Times New Roman" w:hAnsi="Times New Roman"/>
          <w:i w:val="0"/>
          <w:color w:val="auto"/>
        </w:rPr>
        <w:lastRenderedPageBreak/>
        <w:t>punto</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l’Adunanza Plenaria del Consiglio di Stato, </w:t>
      </w:r>
      <w:r>
        <w:rPr>
          <w:rStyle w:val="Enfasidelicata"/>
          <w:rFonts w:ascii="Times New Roman" w:hAnsi="Times New Roman"/>
          <w:i w:val="0"/>
          <w:color w:val="auto"/>
        </w:rPr>
        <w:t xml:space="preserve">ha recentemente </w:t>
      </w:r>
      <w:r w:rsidRPr="002F76E3">
        <w:rPr>
          <w:rStyle w:val="Enfasidelicata"/>
          <w:rFonts w:ascii="Times New Roman" w:hAnsi="Times New Roman"/>
          <w:i w:val="0"/>
          <w:color w:val="auto"/>
        </w:rPr>
        <w:t>stabilito che  la possibilità di incamerare la cauzione provvisoria riguardi tutte le ipotesi di mancata sottoscrizione del contratto, intendendosi per fatto dell'affidatario qualunque ostacolo alla stipulazione a lui riconducibile, dunque non solo il rifiuto di stipulare o il difetto di requisiti speciali, ma anche il difetto di requisiti generali di cui a</w:t>
      </w:r>
      <w:r>
        <w:rPr>
          <w:rStyle w:val="Enfasidelicata"/>
          <w:rFonts w:ascii="Times New Roman" w:hAnsi="Times New Roman"/>
          <w:i w:val="0"/>
          <w:color w:val="auto"/>
        </w:rPr>
        <w:t>ll'art. 38 del D.L.gs. 163/2006</w:t>
      </w:r>
      <w:r>
        <w:rPr>
          <w:rStyle w:val="Rimandonotaapidipagina"/>
          <w:rFonts w:ascii="Times New Roman" w:hAnsi="Times New Roman"/>
          <w:iCs/>
        </w:rPr>
        <w:footnoteReference w:id="7"/>
      </w:r>
      <w:r>
        <w:rPr>
          <w:rStyle w:val="Enfasidelicata"/>
          <w:rFonts w:ascii="Times New Roman" w:hAnsi="Times New Roman"/>
          <w:i w:val="0"/>
          <w:color w:val="auto"/>
        </w:rPr>
        <w:t>.</w:t>
      </w:r>
    </w:p>
    <w:p w:rsidR="000C616E"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In conclusione, dal combinato disposto degli artt. 48 e 75 </w:t>
      </w:r>
      <w:r>
        <w:rPr>
          <w:rStyle w:val="Enfasidelicata"/>
          <w:rFonts w:ascii="Times New Roman" w:hAnsi="Times New Roman"/>
          <w:i w:val="0"/>
          <w:color w:val="auto"/>
        </w:rPr>
        <w:t>del</w:t>
      </w:r>
      <w:r w:rsidRPr="002F76E3">
        <w:rPr>
          <w:rStyle w:val="Enfasidelicata"/>
          <w:rFonts w:ascii="Times New Roman" w:hAnsi="Times New Roman"/>
          <w:i w:val="0"/>
          <w:color w:val="auto"/>
        </w:rPr>
        <w:t xml:space="preserve"> </w:t>
      </w:r>
      <w:proofErr w:type="spellStart"/>
      <w:r w:rsidRPr="002F76E3">
        <w:rPr>
          <w:rStyle w:val="Enfasidelicata"/>
          <w:rFonts w:ascii="Times New Roman" w:hAnsi="Times New Roman"/>
          <w:i w:val="0"/>
          <w:color w:val="auto"/>
        </w:rPr>
        <w:t>D.Lgs.</w:t>
      </w:r>
      <w:proofErr w:type="spellEnd"/>
      <w:r w:rsidRPr="002F76E3">
        <w:rPr>
          <w:rStyle w:val="Enfasidelicata"/>
          <w:rFonts w:ascii="Times New Roman" w:hAnsi="Times New Roman"/>
          <w:i w:val="0"/>
          <w:color w:val="auto"/>
        </w:rPr>
        <w:t xml:space="preserve"> 163/2006, l’amministrazione dovrà: </w:t>
      </w:r>
      <w:r>
        <w:rPr>
          <w:rStyle w:val="Enfasidelicata"/>
          <w:rFonts w:ascii="Times New Roman" w:hAnsi="Times New Roman"/>
          <w:i w:val="0"/>
          <w:color w:val="auto"/>
        </w:rPr>
        <w:t xml:space="preserve">a) </w:t>
      </w:r>
      <w:r w:rsidRPr="002F76E3">
        <w:rPr>
          <w:rStyle w:val="Enfasidelicata"/>
          <w:rFonts w:ascii="Times New Roman" w:hAnsi="Times New Roman"/>
          <w:i w:val="0"/>
          <w:color w:val="auto"/>
        </w:rPr>
        <w:t xml:space="preserve">in caso di mancata comprova dei requisiti speciali applicare la triplice sanzione, consistente nell’esclusione del concorrente, nell’escussione della cauzione provvisoria e nella comunicazione </w:t>
      </w:r>
      <w:r>
        <w:rPr>
          <w:rStyle w:val="Enfasidelicata"/>
          <w:rFonts w:ascii="Times New Roman" w:hAnsi="Times New Roman"/>
          <w:i w:val="0"/>
          <w:color w:val="auto"/>
        </w:rPr>
        <w:t xml:space="preserve">della circostanza </w:t>
      </w:r>
      <w:r w:rsidRPr="002F76E3">
        <w:rPr>
          <w:rStyle w:val="Enfasidelicata"/>
          <w:rFonts w:ascii="Times New Roman" w:hAnsi="Times New Roman"/>
          <w:i w:val="0"/>
          <w:color w:val="auto"/>
        </w:rPr>
        <w:t>all’Autorità di Vigilanza</w:t>
      </w:r>
      <w:r w:rsidRPr="00932F6B">
        <w:rPr>
          <w:rStyle w:val="Enfasidelicata"/>
          <w:rFonts w:ascii="Times New Roman" w:hAnsi="Times New Roman"/>
          <w:i w:val="0"/>
          <w:color w:val="auto"/>
        </w:rPr>
        <w:t xml:space="preserve"> </w:t>
      </w:r>
      <w:r w:rsidRPr="002F76E3">
        <w:rPr>
          <w:rStyle w:val="Enfasidelicata"/>
          <w:rFonts w:ascii="Times New Roman" w:hAnsi="Times New Roman"/>
          <w:i w:val="0"/>
          <w:color w:val="auto"/>
        </w:rPr>
        <w:t>sui Contratti Pubblici</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w:t>
      </w:r>
      <w:r>
        <w:rPr>
          <w:rStyle w:val="Enfasidelicata"/>
          <w:rFonts w:ascii="Times New Roman" w:hAnsi="Times New Roman"/>
          <w:i w:val="0"/>
          <w:color w:val="auto"/>
        </w:rPr>
        <w:t xml:space="preserve">che adotterà i </w:t>
      </w:r>
      <w:r w:rsidRPr="002F76E3">
        <w:rPr>
          <w:rStyle w:val="Enfasidelicata"/>
          <w:rFonts w:ascii="Times New Roman" w:hAnsi="Times New Roman"/>
          <w:i w:val="0"/>
          <w:color w:val="auto"/>
        </w:rPr>
        <w:t>provvedimenti di cui all'</w:t>
      </w:r>
      <w:hyperlink r:id="rId8" w:anchor="006" w:history="1">
        <w:r w:rsidRPr="002F76E3">
          <w:rPr>
            <w:rStyle w:val="Enfasidelicata"/>
            <w:rFonts w:ascii="Times New Roman" w:hAnsi="Times New Roman"/>
            <w:i w:val="0"/>
            <w:color w:val="auto"/>
          </w:rPr>
          <w:t>articolo 6 comma 11</w:t>
        </w:r>
      </w:hyperlink>
      <w:r w:rsidRPr="002F76E3">
        <w:rPr>
          <w:rStyle w:val="Enfasidelicata"/>
          <w:rFonts w:ascii="Times New Roman" w:hAnsi="Times New Roman"/>
          <w:i w:val="0"/>
          <w:color w:val="auto"/>
        </w:rPr>
        <w:t xml:space="preserve"> del Codice</w:t>
      </w:r>
      <w:r>
        <w:rPr>
          <w:rStyle w:val="Rimandonotaapidipagina"/>
          <w:rFonts w:ascii="Times New Roman" w:hAnsi="Times New Roman"/>
          <w:iCs/>
        </w:rPr>
        <w:footnoteReference w:id="8"/>
      </w:r>
      <w:r>
        <w:rPr>
          <w:rStyle w:val="Enfasidelicata"/>
          <w:rFonts w:ascii="Times New Roman" w:hAnsi="Times New Roman"/>
          <w:i w:val="0"/>
          <w:color w:val="auto"/>
        </w:rPr>
        <w:t xml:space="preserve"> e procederà alla</w:t>
      </w:r>
      <w:r w:rsidRPr="002F76E3">
        <w:rPr>
          <w:rStyle w:val="Enfasidelicata"/>
          <w:rFonts w:ascii="Times New Roman" w:hAnsi="Times New Roman"/>
          <w:i w:val="0"/>
          <w:color w:val="auto"/>
        </w:rPr>
        <w:t xml:space="preserve"> sospensione </w:t>
      </w:r>
      <w:r>
        <w:rPr>
          <w:rStyle w:val="Enfasidelicata"/>
          <w:rFonts w:ascii="Times New Roman" w:hAnsi="Times New Roman"/>
          <w:i w:val="0"/>
          <w:color w:val="auto"/>
        </w:rPr>
        <w:t xml:space="preserve">del concorrente </w:t>
      </w:r>
      <w:r w:rsidRPr="002F76E3">
        <w:rPr>
          <w:rStyle w:val="Enfasidelicata"/>
          <w:rFonts w:ascii="Times New Roman" w:hAnsi="Times New Roman"/>
          <w:i w:val="0"/>
          <w:color w:val="auto"/>
        </w:rPr>
        <w:t xml:space="preserve">dalla partecipazione alle procedure di affidamento da uno a dodici mesi; </w:t>
      </w:r>
      <w:r>
        <w:rPr>
          <w:rStyle w:val="Enfasidelicata"/>
          <w:rFonts w:ascii="Times New Roman" w:hAnsi="Times New Roman"/>
          <w:i w:val="0"/>
          <w:color w:val="auto"/>
        </w:rPr>
        <w:t xml:space="preserve">b) </w:t>
      </w:r>
      <w:r w:rsidRPr="002F76E3">
        <w:rPr>
          <w:rStyle w:val="Enfasidelicata"/>
          <w:rFonts w:ascii="Times New Roman" w:hAnsi="Times New Roman"/>
          <w:i w:val="0"/>
          <w:color w:val="auto"/>
        </w:rPr>
        <w:t>in caso di false dichiarazioni</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procedere all’esclusione del partecipante ai sensi del D.P.R. 445/2000, escutere la cauzione provvisoria ex art</w:t>
      </w:r>
      <w:r>
        <w:rPr>
          <w:rStyle w:val="Enfasidelicata"/>
          <w:rFonts w:ascii="Times New Roman" w:hAnsi="Times New Roman"/>
          <w:i w:val="0"/>
          <w:color w:val="auto"/>
        </w:rPr>
        <w:t xml:space="preserve">. 75 </w:t>
      </w:r>
      <w:proofErr w:type="spellStart"/>
      <w:r>
        <w:rPr>
          <w:rStyle w:val="Enfasidelicata"/>
          <w:rFonts w:ascii="Times New Roman" w:hAnsi="Times New Roman"/>
          <w:i w:val="0"/>
          <w:color w:val="auto"/>
        </w:rPr>
        <w:t>D.Lgs.</w:t>
      </w:r>
      <w:proofErr w:type="spellEnd"/>
      <w:r>
        <w:rPr>
          <w:rStyle w:val="Enfasidelicata"/>
          <w:rFonts w:ascii="Times New Roman" w:hAnsi="Times New Roman"/>
          <w:i w:val="0"/>
          <w:color w:val="auto"/>
        </w:rPr>
        <w:t xml:space="preserve"> 163/2006, </w:t>
      </w:r>
      <w:r w:rsidRPr="002F76E3">
        <w:rPr>
          <w:rStyle w:val="Enfasidelicata"/>
          <w:rFonts w:ascii="Times New Roman" w:hAnsi="Times New Roman"/>
          <w:i w:val="0"/>
          <w:color w:val="auto"/>
        </w:rPr>
        <w:t xml:space="preserve"> denuncia</w:t>
      </w:r>
      <w:r>
        <w:rPr>
          <w:rStyle w:val="Enfasidelicata"/>
          <w:rFonts w:ascii="Times New Roman" w:hAnsi="Times New Roman"/>
          <w:i w:val="0"/>
          <w:color w:val="auto"/>
        </w:rPr>
        <w:t>re</w:t>
      </w:r>
      <w:r w:rsidRPr="002F76E3">
        <w:rPr>
          <w:rStyle w:val="Enfasidelicata"/>
          <w:rFonts w:ascii="Times New Roman" w:hAnsi="Times New Roman"/>
          <w:i w:val="0"/>
          <w:color w:val="auto"/>
        </w:rPr>
        <w:t xml:space="preserve"> i fatti costituenti reato alla Procura della Repubblica </w:t>
      </w:r>
      <w:r>
        <w:rPr>
          <w:rStyle w:val="Enfasidelicata"/>
          <w:rFonts w:ascii="Times New Roman" w:hAnsi="Times New Roman"/>
          <w:i w:val="0"/>
          <w:color w:val="auto"/>
        </w:rPr>
        <w:t xml:space="preserve">nonché </w:t>
      </w:r>
      <w:r w:rsidRPr="002F76E3">
        <w:rPr>
          <w:rStyle w:val="Enfasidelicata"/>
          <w:rFonts w:ascii="Times New Roman" w:hAnsi="Times New Roman"/>
          <w:i w:val="0"/>
          <w:color w:val="auto"/>
        </w:rPr>
        <w:t>segnala</w:t>
      </w:r>
      <w:r>
        <w:rPr>
          <w:rStyle w:val="Enfasidelicata"/>
          <w:rFonts w:ascii="Times New Roman" w:hAnsi="Times New Roman"/>
          <w:i w:val="0"/>
          <w:color w:val="auto"/>
        </w:rPr>
        <w:t>rli all’</w:t>
      </w:r>
      <w:r w:rsidRPr="002F76E3">
        <w:rPr>
          <w:rStyle w:val="Enfasidelicata"/>
          <w:rFonts w:ascii="Times New Roman" w:hAnsi="Times New Roman"/>
          <w:i w:val="0"/>
          <w:color w:val="auto"/>
        </w:rPr>
        <w:t>Autorità di Vigilanza ex art. 38 comma 1-ter D.lgs. 163/2006</w:t>
      </w:r>
      <w:r>
        <w:rPr>
          <w:rStyle w:val="Rimandonotaapidipagina"/>
          <w:rFonts w:ascii="Times New Roman" w:hAnsi="Times New Roman"/>
          <w:iCs/>
        </w:rPr>
        <w:footnoteReference w:id="9"/>
      </w:r>
      <w:r>
        <w:rPr>
          <w:rStyle w:val="Enfasidelicata"/>
          <w:rFonts w:ascii="Times New Roman" w:hAnsi="Times New Roman"/>
          <w:i w:val="0"/>
          <w:color w:val="auto"/>
        </w:rPr>
        <w:t>.</w:t>
      </w:r>
    </w:p>
    <w:p w:rsidR="000C616E" w:rsidRPr="002F76E3" w:rsidRDefault="000C616E" w:rsidP="00ED1FDC">
      <w:pPr>
        <w:pStyle w:val="Nessunaspaziatura"/>
        <w:numPr>
          <w:ilvl w:val="0"/>
          <w:numId w:val="14"/>
        </w:numPr>
        <w:spacing w:line="480" w:lineRule="auto"/>
        <w:ind w:left="0"/>
        <w:jc w:val="both"/>
        <w:rPr>
          <w:rStyle w:val="Enfasidelicata"/>
          <w:rFonts w:ascii="Times New Roman" w:hAnsi="Times New Roman"/>
          <w:i w:val="0"/>
          <w:color w:val="auto"/>
        </w:rPr>
      </w:pPr>
      <w:r>
        <w:rPr>
          <w:rStyle w:val="Enfasidelicata"/>
          <w:rFonts w:ascii="Times New Roman" w:hAnsi="Times New Roman"/>
          <w:b/>
          <w:i w:val="0"/>
          <w:color w:val="auto"/>
        </w:rPr>
        <w:t>La natura del termine di dieci</w:t>
      </w:r>
      <w:r w:rsidRPr="00707C9D">
        <w:rPr>
          <w:rStyle w:val="Enfasidelicata"/>
          <w:rFonts w:ascii="Times New Roman" w:hAnsi="Times New Roman"/>
          <w:b/>
          <w:i w:val="0"/>
          <w:color w:val="auto"/>
        </w:rPr>
        <w:t xml:space="preserve"> giorni</w:t>
      </w:r>
    </w:p>
    <w:p w:rsidR="000C616E"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In merito alla nat</w:t>
      </w:r>
      <w:r>
        <w:rPr>
          <w:rStyle w:val="Enfasidelicata"/>
          <w:rFonts w:ascii="Times New Roman" w:hAnsi="Times New Roman"/>
          <w:i w:val="0"/>
          <w:color w:val="auto"/>
        </w:rPr>
        <w:t>ura del termine di dieci giorni,</w:t>
      </w:r>
      <w:r w:rsidRPr="002F76E3">
        <w:rPr>
          <w:rStyle w:val="Enfasidelicata"/>
          <w:rFonts w:ascii="Times New Roman" w:hAnsi="Times New Roman"/>
          <w:i w:val="0"/>
          <w:color w:val="auto"/>
        </w:rPr>
        <w:t xml:space="preserve"> entro cui i concorrenti devono documentare i requisiti speciali richiesti nel bando ed oggetto di autodichiarazione, la giurisprudenza maggioritaria afferma la sua perentorietà ed improrogabilità. Tale termine, infatti, assolverebbe a finalità di celerità e certezza che caratterizzano le procedure di aggiudicazione</w:t>
      </w:r>
      <w:r>
        <w:rPr>
          <w:rStyle w:val="Enfasidelicata"/>
          <w:rFonts w:ascii="Times New Roman" w:hAnsi="Times New Roman"/>
          <w:i w:val="0"/>
          <w:color w:val="auto"/>
        </w:rPr>
        <w:t xml:space="preserve">, nonché </w:t>
      </w:r>
      <w:r w:rsidRPr="002F76E3">
        <w:rPr>
          <w:rStyle w:val="Enfasidelicata"/>
          <w:rFonts w:ascii="Times New Roman" w:hAnsi="Times New Roman"/>
          <w:i w:val="0"/>
          <w:color w:val="auto"/>
        </w:rPr>
        <w:t>alla necessità di chiusura del procediment</w:t>
      </w:r>
      <w:r>
        <w:rPr>
          <w:rStyle w:val="Enfasidelicata"/>
          <w:rFonts w:ascii="Times New Roman" w:hAnsi="Times New Roman"/>
          <w:i w:val="0"/>
          <w:color w:val="auto"/>
        </w:rPr>
        <w:t>o nel più breve tempo possibile</w:t>
      </w:r>
      <w:r>
        <w:rPr>
          <w:rStyle w:val="Rimandonotaapidipagina"/>
          <w:rFonts w:ascii="Times New Roman" w:hAnsi="Times New Roman"/>
          <w:iCs/>
        </w:rPr>
        <w:footnoteReference w:id="10"/>
      </w:r>
      <w:r>
        <w:rPr>
          <w:rStyle w:val="Enfasidelicata"/>
          <w:rFonts w:ascii="Times New Roman" w:hAnsi="Times New Roman"/>
          <w:i w:val="0"/>
          <w:color w:val="auto"/>
        </w:rPr>
        <w:t xml:space="preserve">. </w:t>
      </w:r>
    </w:p>
    <w:p w:rsidR="000C616E" w:rsidRPr="00ED1FDC"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lastRenderedPageBreak/>
        <w:t>Detta conclusione è stat</w:t>
      </w:r>
      <w:r>
        <w:rPr>
          <w:rStyle w:val="Enfasidelicata"/>
          <w:rFonts w:ascii="Times New Roman" w:hAnsi="Times New Roman"/>
          <w:i w:val="0"/>
          <w:color w:val="auto"/>
        </w:rPr>
        <w:t>a recentemente avvalorata anche da un arresto</w:t>
      </w:r>
      <w:r w:rsidRPr="002F76E3">
        <w:rPr>
          <w:rStyle w:val="Enfasidelicata"/>
          <w:rFonts w:ascii="Times New Roman" w:hAnsi="Times New Roman"/>
          <w:i w:val="0"/>
          <w:color w:val="auto"/>
        </w:rPr>
        <w:t xml:space="preserve"> della Corte Costituzionale la quale, nel pronunciarsi in ordine alla </w:t>
      </w:r>
      <w:r>
        <w:rPr>
          <w:rStyle w:val="Enfasidelicata"/>
          <w:rFonts w:ascii="Times New Roman" w:hAnsi="Times New Roman"/>
          <w:i w:val="0"/>
          <w:color w:val="auto"/>
        </w:rPr>
        <w:t>legittimità costituzionale dell’art. 48 del Codice</w:t>
      </w:r>
      <w:r w:rsidRPr="002F76E3">
        <w:rPr>
          <w:rStyle w:val="Enfasidelicata"/>
          <w:rFonts w:ascii="Times New Roman" w:hAnsi="Times New Roman"/>
          <w:i w:val="0"/>
          <w:color w:val="auto"/>
        </w:rPr>
        <w:t xml:space="preserve">, ha ribadito che la </w:t>
      </w:r>
      <w:r>
        <w:rPr>
          <w:rStyle w:val="Enfasidelicata"/>
          <w:rFonts w:ascii="Times New Roman" w:hAnsi="Times New Roman"/>
          <w:i w:val="0"/>
          <w:color w:val="auto"/>
        </w:rPr>
        <w:t>sua funzione, considerato anche il</w:t>
      </w:r>
      <w:r w:rsidRPr="002F76E3">
        <w:rPr>
          <w:rStyle w:val="Enfasidelicata"/>
          <w:rFonts w:ascii="Times New Roman" w:hAnsi="Times New Roman"/>
          <w:i w:val="0"/>
          <w:color w:val="auto"/>
        </w:rPr>
        <w:t xml:space="preserve"> termine </w:t>
      </w:r>
      <w:r>
        <w:rPr>
          <w:rStyle w:val="Enfasidelicata"/>
          <w:rFonts w:ascii="Times New Roman" w:hAnsi="Times New Roman"/>
          <w:i w:val="0"/>
          <w:color w:val="auto"/>
        </w:rPr>
        <w:t xml:space="preserve">di dieci giorni </w:t>
      </w:r>
      <w:r w:rsidRPr="002F76E3">
        <w:rPr>
          <w:rStyle w:val="Enfasidelicata"/>
          <w:rFonts w:ascii="Times New Roman" w:hAnsi="Times New Roman"/>
          <w:i w:val="0"/>
          <w:color w:val="auto"/>
        </w:rPr>
        <w:t>ivi previsto</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è quella di assicurare il regolare e rapido espletamento della procedura e la tempestiva liquidazione dei danni prodotti dalla alterazione della stessa a causa della mancanza d</w:t>
      </w:r>
      <w:r w:rsidRPr="00ED1FDC">
        <w:rPr>
          <w:rStyle w:val="Enfasidelicata"/>
          <w:rFonts w:ascii="Times New Roman" w:hAnsi="Times New Roman"/>
          <w:i w:val="0"/>
          <w:color w:val="auto"/>
        </w:rPr>
        <w:t>i requisiti da parte di uno dei concorrenti</w:t>
      </w:r>
      <w:r w:rsidRPr="00ED1FDC">
        <w:rPr>
          <w:rStyle w:val="Rimandonotaapidipagina"/>
          <w:rFonts w:ascii="Times New Roman" w:hAnsi="Times New Roman"/>
          <w:iCs/>
        </w:rPr>
        <w:footnoteReference w:id="11"/>
      </w:r>
      <w:r w:rsidRPr="00ED1FDC">
        <w:rPr>
          <w:rStyle w:val="Enfasidelicata"/>
          <w:rFonts w:ascii="Times New Roman" w:hAnsi="Times New Roman"/>
          <w:i w:val="0"/>
          <w:color w:val="auto"/>
        </w:rPr>
        <w:t>.</w:t>
      </w:r>
    </w:p>
    <w:p w:rsidR="000C616E" w:rsidRPr="00ED1FDC" w:rsidRDefault="000C616E" w:rsidP="002F76E3">
      <w:pPr>
        <w:pStyle w:val="Nessunaspaziatura"/>
        <w:spacing w:line="480" w:lineRule="auto"/>
        <w:jc w:val="both"/>
        <w:rPr>
          <w:rStyle w:val="Enfasidelicata"/>
          <w:rFonts w:ascii="Times New Roman" w:hAnsi="Times New Roman"/>
          <w:i w:val="0"/>
          <w:color w:val="auto"/>
        </w:rPr>
      </w:pPr>
      <w:r w:rsidRPr="00ED1FDC">
        <w:rPr>
          <w:rStyle w:val="Enfasidelicata"/>
          <w:rFonts w:ascii="Times New Roman" w:hAnsi="Times New Roman"/>
          <w:i w:val="0"/>
          <w:color w:val="auto"/>
        </w:rPr>
        <w:t>La perentorietà del termine dovrebbe lasciar salva, comunque, la possibilità che esso sia derogato in alcune ipotesi di carattere eccezionale, ove il ritardo o l’omissione nella produzione documentale non sia adde</w:t>
      </w:r>
      <w:r>
        <w:rPr>
          <w:rStyle w:val="Enfasidelicata"/>
          <w:rFonts w:ascii="Times New Roman" w:hAnsi="Times New Roman"/>
          <w:i w:val="0"/>
          <w:color w:val="auto"/>
        </w:rPr>
        <w:t>bitabile al concorrente ma, ad esempio,</w:t>
      </w:r>
      <w:r w:rsidRPr="00ED1FDC">
        <w:rPr>
          <w:rStyle w:val="Enfasidelicata"/>
          <w:rFonts w:ascii="Times New Roman" w:hAnsi="Times New Roman"/>
          <w:i w:val="0"/>
          <w:color w:val="auto"/>
        </w:rPr>
        <w:t xml:space="preserve"> imputabile alla stazione appaltante o causato da forza maggiore</w:t>
      </w:r>
      <w:r w:rsidRPr="00ED1FDC">
        <w:rPr>
          <w:rStyle w:val="Rimandonotaapidipagina"/>
          <w:rFonts w:ascii="Times New Roman" w:hAnsi="Times New Roman"/>
          <w:iCs/>
        </w:rPr>
        <w:footnoteReference w:id="12"/>
      </w:r>
      <w:r>
        <w:rPr>
          <w:rStyle w:val="Enfasidelicata"/>
          <w:rFonts w:ascii="Times New Roman" w:hAnsi="Times New Roman"/>
          <w:i w:val="0"/>
          <w:color w:val="auto"/>
        </w:rPr>
        <w:t>.</w:t>
      </w:r>
      <w:r w:rsidRPr="00ED1FDC">
        <w:rPr>
          <w:rStyle w:val="Enfasidelicata"/>
          <w:rFonts w:ascii="Times New Roman" w:hAnsi="Times New Roman"/>
          <w:i w:val="0"/>
          <w:color w:val="auto"/>
        </w:rPr>
        <w:t xml:space="preserve">  </w:t>
      </w:r>
    </w:p>
    <w:p w:rsidR="000C616E" w:rsidRDefault="000C616E" w:rsidP="002F76E3">
      <w:pPr>
        <w:pStyle w:val="Nessunaspaziatura"/>
        <w:spacing w:line="480" w:lineRule="auto"/>
        <w:jc w:val="both"/>
        <w:rPr>
          <w:rFonts w:ascii="Times New Roman" w:hAnsi="Times New Roman"/>
          <w:iCs/>
          <w:color w:val="272B33"/>
          <w:shd w:val="clear" w:color="auto" w:fill="FFFFFF"/>
        </w:rPr>
      </w:pPr>
      <w:r w:rsidRPr="00ED1FDC">
        <w:rPr>
          <w:rFonts w:ascii="Times New Roman" w:hAnsi="Times New Roman"/>
          <w:iCs/>
          <w:color w:val="272B33"/>
          <w:shd w:val="clear" w:color="auto" w:fill="FFFFFF"/>
        </w:rPr>
        <w:t xml:space="preserve">In tal caso </w:t>
      </w:r>
      <w:r>
        <w:rPr>
          <w:rFonts w:ascii="Times New Roman" w:hAnsi="Times New Roman"/>
          <w:iCs/>
          <w:color w:val="272B33"/>
          <w:shd w:val="clear" w:color="auto" w:fill="FFFFFF"/>
        </w:rPr>
        <w:t xml:space="preserve">sarà onere del concorrente </w:t>
      </w:r>
      <w:r w:rsidRPr="00ED1FDC">
        <w:rPr>
          <w:rFonts w:ascii="Times New Roman" w:hAnsi="Times New Roman"/>
          <w:iCs/>
          <w:color w:val="272B33"/>
          <w:shd w:val="clear" w:color="auto" w:fill="FFFFFF"/>
        </w:rPr>
        <w:t>presentare</w:t>
      </w:r>
      <w:r w:rsidRPr="00A12E6C">
        <w:rPr>
          <w:rFonts w:ascii="Times New Roman" w:hAnsi="Times New Roman"/>
          <w:iCs/>
          <w:color w:val="272B33"/>
          <w:shd w:val="clear" w:color="auto" w:fill="FFFFFF"/>
        </w:rPr>
        <w:t xml:space="preserve"> </w:t>
      </w:r>
      <w:r w:rsidRPr="00ED1FDC">
        <w:rPr>
          <w:rFonts w:ascii="Times New Roman" w:hAnsi="Times New Roman"/>
          <w:iCs/>
          <w:color w:val="272B33"/>
          <w:shd w:val="clear" w:color="auto" w:fill="FFFFFF"/>
        </w:rPr>
        <w:t>all’amministrazione</w:t>
      </w:r>
      <w:r>
        <w:rPr>
          <w:rFonts w:ascii="Times New Roman" w:hAnsi="Times New Roman"/>
          <w:iCs/>
          <w:color w:val="272B33"/>
          <w:shd w:val="clear" w:color="auto" w:fill="FFFFFF"/>
        </w:rPr>
        <w:t xml:space="preserve">, entro </w:t>
      </w:r>
      <w:r w:rsidRPr="00ED1FDC">
        <w:rPr>
          <w:rFonts w:ascii="Times New Roman" w:hAnsi="Times New Roman"/>
          <w:iCs/>
          <w:color w:val="272B33"/>
          <w:shd w:val="clear" w:color="auto" w:fill="FFFFFF"/>
        </w:rPr>
        <w:t>dieci giorni</w:t>
      </w:r>
      <w:r>
        <w:rPr>
          <w:rFonts w:ascii="Times New Roman" w:hAnsi="Times New Roman"/>
          <w:iCs/>
          <w:color w:val="272B33"/>
          <w:shd w:val="clear" w:color="auto" w:fill="FFFFFF"/>
        </w:rPr>
        <w:t xml:space="preserve"> dalla richiesta di verifica delle dichiarazioni</w:t>
      </w:r>
      <w:r w:rsidRPr="00ED1FDC">
        <w:rPr>
          <w:rFonts w:ascii="Times New Roman" w:hAnsi="Times New Roman"/>
          <w:iCs/>
          <w:color w:val="272B33"/>
          <w:shd w:val="clear" w:color="auto" w:fill="FFFFFF"/>
        </w:rPr>
        <w:t>, una rich</w:t>
      </w:r>
      <w:r>
        <w:rPr>
          <w:rFonts w:ascii="Times New Roman" w:hAnsi="Times New Roman"/>
          <w:iCs/>
          <w:color w:val="272B33"/>
          <w:shd w:val="clear" w:color="auto" w:fill="FFFFFF"/>
        </w:rPr>
        <w:t>iesta di proroga comprovate l’</w:t>
      </w:r>
      <w:r w:rsidRPr="00ED1FDC">
        <w:rPr>
          <w:rFonts w:ascii="Times New Roman" w:hAnsi="Times New Roman"/>
          <w:iCs/>
          <w:color w:val="272B33"/>
          <w:shd w:val="clear" w:color="auto" w:fill="FFFFFF"/>
        </w:rPr>
        <w:t>impedimento a rispettar</w:t>
      </w:r>
      <w:r>
        <w:rPr>
          <w:rFonts w:ascii="Times New Roman" w:hAnsi="Times New Roman"/>
          <w:iCs/>
          <w:color w:val="272B33"/>
          <w:shd w:val="clear" w:color="auto" w:fill="FFFFFF"/>
        </w:rPr>
        <w:t>e il termine predetto</w:t>
      </w:r>
      <w:r w:rsidRPr="00ED1FDC">
        <w:rPr>
          <w:rStyle w:val="Rimandonotaapidipagina"/>
          <w:rFonts w:ascii="Times New Roman" w:hAnsi="Times New Roman"/>
          <w:iCs/>
          <w:color w:val="272B33"/>
          <w:shd w:val="clear" w:color="auto" w:fill="FFFFFF"/>
        </w:rPr>
        <w:footnoteReference w:id="13"/>
      </w:r>
      <w:r w:rsidRPr="00ED1FDC">
        <w:rPr>
          <w:rFonts w:ascii="Times New Roman" w:hAnsi="Times New Roman"/>
          <w:iCs/>
          <w:color w:val="272B33"/>
          <w:shd w:val="clear" w:color="auto" w:fill="FFFFFF"/>
        </w:rPr>
        <w:t>.</w:t>
      </w:r>
    </w:p>
    <w:p w:rsidR="000C616E" w:rsidRPr="009C097B" w:rsidRDefault="000C616E" w:rsidP="009C097B">
      <w:pPr>
        <w:pStyle w:val="Nessunaspaziatura"/>
        <w:numPr>
          <w:ilvl w:val="0"/>
          <w:numId w:val="14"/>
        </w:numPr>
        <w:spacing w:line="480" w:lineRule="auto"/>
        <w:ind w:left="0"/>
        <w:jc w:val="both"/>
        <w:rPr>
          <w:rStyle w:val="Enfasidelicata"/>
          <w:rFonts w:ascii="Times New Roman" w:hAnsi="Times New Roman"/>
          <w:b/>
          <w:i w:val="0"/>
          <w:color w:val="auto"/>
        </w:rPr>
      </w:pPr>
      <w:r w:rsidRPr="009C097B">
        <w:rPr>
          <w:rStyle w:val="Enfasidelicata"/>
          <w:rFonts w:ascii="Times New Roman" w:hAnsi="Times New Roman"/>
          <w:b/>
          <w:i w:val="0"/>
          <w:color w:val="auto"/>
        </w:rPr>
        <w:t>La verifica nei confronti delle</w:t>
      </w:r>
      <w:r>
        <w:rPr>
          <w:rStyle w:val="Enfasidelicata"/>
          <w:rFonts w:ascii="Times New Roman" w:hAnsi="Times New Roman"/>
          <w:b/>
          <w:i w:val="0"/>
          <w:color w:val="auto"/>
        </w:rPr>
        <w:t xml:space="preserve"> micro, piccole e medie imprese</w:t>
      </w:r>
    </w:p>
    <w:p w:rsidR="000C616E" w:rsidRPr="002F76E3" w:rsidRDefault="000C616E" w:rsidP="009C097B">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L’art. 13 comma 4 della L. 11 novembre 2011, n. 180 (cd. Statuto delle imprese), stabilisce che “</w:t>
      </w:r>
      <w:r w:rsidRPr="00FA431A">
        <w:rPr>
          <w:rStyle w:val="Enfasidelicata"/>
          <w:rFonts w:ascii="Times New Roman" w:hAnsi="Times New Roman"/>
          <w:color w:val="auto"/>
        </w:rPr>
        <w:t xml:space="preserve">La pubblica amministrazione e le </w:t>
      </w:r>
      <w:proofErr w:type="spellStart"/>
      <w:r w:rsidRPr="00FA431A">
        <w:rPr>
          <w:rStyle w:val="Enfasidelicata"/>
          <w:rFonts w:ascii="Times New Roman" w:hAnsi="Times New Roman"/>
          <w:color w:val="auto"/>
        </w:rPr>
        <w:t>autorita'</w:t>
      </w:r>
      <w:proofErr w:type="spellEnd"/>
      <w:r w:rsidRPr="00FA431A">
        <w:rPr>
          <w:rStyle w:val="Enfasidelicata"/>
          <w:rFonts w:ascii="Times New Roman" w:hAnsi="Times New Roman"/>
          <w:color w:val="auto"/>
        </w:rPr>
        <w:t xml:space="preserve"> competenti, nel caso di micro, piccole e medie imprese, chiedono solo all'impresa aggiudicataria la documentazione probatoria dei requisiti di </w:t>
      </w:r>
      <w:proofErr w:type="spellStart"/>
      <w:r w:rsidRPr="00FA431A">
        <w:rPr>
          <w:rStyle w:val="Enfasidelicata"/>
          <w:rFonts w:ascii="Times New Roman" w:hAnsi="Times New Roman"/>
          <w:color w:val="auto"/>
        </w:rPr>
        <w:t>idoneita'</w:t>
      </w:r>
      <w:proofErr w:type="spellEnd"/>
      <w:r w:rsidRPr="00FA431A">
        <w:rPr>
          <w:rStyle w:val="Enfasidelicata"/>
          <w:rFonts w:ascii="Times New Roman" w:hAnsi="Times New Roman"/>
          <w:color w:val="auto"/>
        </w:rPr>
        <w:t xml:space="preserve"> previsti dal codice di cui al </w:t>
      </w:r>
      <w:hyperlink r:id="rId9" w:history="1">
        <w:r w:rsidRPr="00FA431A">
          <w:rPr>
            <w:rStyle w:val="Enfasidelicata"/>
            <w:rFonts w:ascii="Times New Roman" w:hAnsi="Times New Roman"/>
            <w:color w:val="auto"/>
          </w:rPr>
          <w:t>decreto legislativo 12 aprile 2006, n. 163</w:t>
        </w:r>
      </w:hyperlink>
      <w:r w:rsidRPr="00FA431A">
        <w:rPr>
          <w:rStyle w:val="Enfasidelicata"/>
          <w:rFonts w:ascii="Times New Roman" w:hAnsi="Times New Roman"/>
          <w:color w:val="auto"/>
        </w:rPr>
        <w:t>”.</w:t>
      </w:r>
    </w:p>
    <w:p w:rsidR="000C616E" w:rsidRDefault="000C616E" w:rsidP="009C097B">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lastRenderedPageBreak/>
        <w:t>La norma sancisce, senza dubbio, il divieto per la stazione appaltante di applicare l’art. 48 comma 2 del Codice nei confronti del secondo in graduatoria, qualora questi sia una micro, piccola o m</w:t>
      </w:r>
      <w:r>
        <w:rPr>
          <w:rStyle w:val="Enfasidelicata"/>
          <w:rFonts w:ascii="Times New Roman" w:hAnsi="Times New Roman"/>
          <w:i w:val="0"/>
          <w:color w:val="auto"/>
        </w:rPr>
        <w:t>edia impresa. In tal caso</w:t>
      </w:r>
      <w:r w:rsidRPr="002F76E3">
        <w:rPr>
          <w:rStyle w:val="Enfasidelicata"/>
          <w:rFonts w:ascii="Times New Roman" w:hAnsi="Times New Roman"/>
          <w:i w:val="0"/>
          <w:color w:val="auto"/>
        </w:rPr>
        <w:t xml:space="preserve"> la verifica dei r</w:t>
      </w:r>
      <w:r>
        <w:rPr>
          <w:rStyle w:val="Enfasidelicata"/>
          <w:rFonts w:ascii="Times New Roman" w:hAnsi="Times New Roman"/>
          <w:i w:val="0"/>
          <w:color w:val="auto"/>
        </w:rPr>
        <w:t>equisiti dovrà riguardare</w:t>
      </w:r>
      <w:r w:rsidRPr="002F76E3">
        <w:rPr>
          <w:rStyle w:val="Enfasidelicata"/>
          <w:rFonts w:ascii="Times New Roman" w:hAnsi="Times New Roman"/>
          <w:i w:val="0"/>
          <w:color w:val="auto"/>
        </w:rPr>
        <w:t xml:space="preserve"> esclusivamente </w:t>
      </w:r>
      <w:r>
        <w:rPr>
          <w:rStyle w:val="Enfasidelicata"/>
          <w:rFonts w:ascii="Times New Roman" w:hAnsi="Times New Roman"/>
          <w:i w:val="0"/>
          <w:color w:val="auto"/>
        </w:rPr>
        <w:t>l</w:t>
      </w:r>
      <w:r w:rsidRPr="002F76E3">
        <w:rPr>
          <w:rStyle w:val="Enfasidelicata"/>
          <w:rFonts w:ascii="Times New Roman" w:hAnsi="Times New Roman"/>
          <w:i w:val="0"/>
          <w:color w:val="auto"/>
        </w:rPr>
        <w:t>’impresa aggiudicataria (a prescindere dal fatto che si tratti di una MPMI).</w:t>
      </w:r>
    </w:p>
    <w:p w:rsidR="000C616E" w:rsidRPr="002F76E3" w:rsidRDefault="000C616E" w:rsidP="009C097B">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La ratio è chiara. Con questa disposizione (ma anche con le altre contenute nello Statuto delle imprese), il legislatore ha voluto liberare le micro, piccole e medie imprese da una serie di limiti e di gravosi adempimenti previsti dalla normativa di settore, al fine  di consentire il loro sviluppo ed una maggiore </w:t>
      </w:r>
      <w:proofErr w:type="spellStart"/>
      <w:r w:rsidRPr="002F76E3">
        <w:rPr>
          <w:rStyle w:val="Enfasidelicata"/>
          <w:rFonts w:ascii="Times New Roman" w:hAnsi="Times New Roman"/>
          <w:i w:val="0"/>
          <w:color w:val="auto"/>
        </w:rPr>
        <w:t>competititvità</w:t>
      </w:r>
      <w:proofErr w:type="spellEnd"/>
      <w:r w:rsidRPr="002F76E3">
        <w:rPr>
          <w:rStyle w:val="Enfasidelicata"/>
          <w:rFonts w:ascii="Times New Roman" w:hAnsi="Times New Roman"/>
          <w:i w:val="0"/>
          <w:color w:val="auto"/>
        </w:rPr>
        <w:t xml:space="preserve">.  </w:t>
      </w:r>
    </w:p>
    <w:p w:rsidR="000C616E" w:rsidRPr="002F76E3" w:rsidRDefault="000C616E" w:rsidP="009C097B">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Il dubbio, tuttavia, riguarda l’applicazione alle micro, piccole e medie imprese dell’art. 48 comma 1 del Codice, ovvero la possibilità di richiedere loro, nella fase precedente l’aggiudicazione, i documenti comprovanti i requisiti di ordine economico-finanziario e tecnico-professionale.</w:t>
      </w:r>
    </w:p>
    <w:p w:rsidR="000C616E" w:rsidRDefault="000C616E" w:rsidP="009C097B">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Secondo l’Autorità di Vigilanza sui Contratti Pubblici l’art. 48, comma 1, esplicherebbe i propri effetti nei confronti di tutti i partecipanti, ivi incluse le micro, piccole e medie imprese.</w:t>
      </w:r>
      <w:bookmarkStart w:id="0" w:name="doponota2"/>
      <w:bookmarkEnd w:id="0"/>
      <w:r>
        <w:rPr>
          <w:rStyle w:val="Enfasidelicata"/>
          <w:rFonts w:ascii="Times New Roman" w:hAnsi="Times New Roman"/>
          <w:i w:val="0"/>
          <w:color w:val="auto"/>
        </w:rPr>
        <w:t xml:space="preserve"> L</w:t>
      </w:r>
      <w:r w:rsidRPr="002F76E3">
        <w:rPr>
          <w:rStyle w:val="Enfasidelicata"/>
          <w:rFonts w:ascii="Times New Roman" w:hAnsi="Times New Roman"/>
          <w:i w:val="0"/>
          <w:color w:val="auto"/>
        </w:rPr>
        <w:t>’organo di Vigilanza</w:t>
      </w:r>
      <w:r>
        <w:rPr>
          <w:rStyle w:val="Enfasidelicata"/>
          <w:rFonts w:ascii="Times New Roman" w:hAnsi="Times New Roman"/>
          <w:i w:val="0"/>
          <w:color w:val="auto"/>
        </w:rPr>
        <w:t xml:space="preserve"> ritiene che</w:t>
      </w:r>
      <w:r w:rsidRPr="002F76E3">
        <w:rPr>
          <w:rStyle w:val="Enfasidelicata"/>
          <w:rFonts w:ascii="Times New Roman" w:hAnsi="Times New Roman"/>
          <w:i w:val="0"/>
          <w:color w:val="auto"/>
        </w:rPr>
        <w:t xml:space="preserve"> il comma 4 dell’art. 13</w:t>
      </w:r>
      <w:r>
        <w:rPr>
          <w:rStyle w:val="Enfasidelicata"/>
          <w:rFonts w:ascii="Times New Roman" w:hAnsi="Times New Roman"/>
          <w:i w:val="0"/>
          <w:color w:val="auto"/>
        </w:rPr>
        <w:t>, della Legge</w:t>
      </w:r>
      <w:r w:rsidRPr="002F76E3">
        <w:rPr>
          <w:rStyle w:val="Enfasidelicata"/>
          <w:rFonts w:ascii="Times New Roman" w:hAnsi="Times New Roman"/>
          <w:i w:val="0"/>
          <w:color w:val="auto"/>
        </w:rPr>
        <w:t xml:space="preserve"> 11 novembre 2011, n. 180</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non avrebbe inteso modificare l’ambito soggettivo di operatività della verifica a campione, né sot</w:t>
      </w:r>
      <w:r>
        <w:rPr>
          <w:rStyle w:val="Enfasidelicata"/>
          <w:rFonts w:ascii="Times New Roman" w:hAnsi="Times New Roman"/>
          <w:i w:val="0"/>
          <w:color w:val="auto"/>
        </w:rPr>
        <w:t>trarre a tale verifica le MPMI</w:t>
      </w:r>
      <w:r w:rsidRPr="002F76E3">
        <w:rPr>
          <w:rStyle w:val="Enfasidelicata"/>
          <w:rFonts w:ascii="Times New Roman" w:hAnsi="Times New Roman"/>
          <w:i w:val="0"/>
          <w:color w:val="auto"/>
        </w:rPr>
        <w:t xml:space="preserve"> atteso che,  nel fare riferimento alla “impresa aggiudicataria”, la norma avrebbe indubbiamente fatto riferimento ai </w:t>
      </w:r>
      <w:r>
        <w:rPr>
          <w:rStyle w:val="Enfasidelicata"/>
          <w:rFonts w:ascii="Times New Roman" w:hAnsi="Times New Roman"/>
          <w:i w:val="0"/>
          <w:color w:val="auto"/>
        </w:rPr>
        <w:t xml:space="preserve">soli </w:t>
      </w:r>
      <w:r w:rsidRPr="002F76E3">
        <w:rPr>
          <w:rStyle w:val="Enfasidelicata"/>
          <w:rFonts w:ascii="Times New Roman" w:hAnsi="Times New Roman"/>
          <w:i w:val="0"/>
          <w:color w:val="auto"/>
        </w:rPr>
        <w:t>controlli esercitati ai sensi del comma 2 dell’art. 48 del Codice e non,</w:t>
      </w:r>
      <w:r>
        <w:rPr>
          <w:rStyle w:val="Enfasidelicata"/>
          <w:rFonts w:ascii="Times New Roman" w:hAnsi="Times New Roman"/>
          <w:i w:val="0"/>
          <w:color w:val="auto"/>
        </w:rPr>
        <w:t xml:space="preserve"> invece, alle verifiche a campione svolte</w:t>
      </w:r>
      <w:r w:rsidRPr="002F76E3">
        <w:rPr>
          <w:rStyle w:val="Enfasidelicata"/>
          <w:rFonts w:ascii="Times New Roman" w:hAnsi="Times New Roman"/>
          <w:i w:val="0"/>
          <w:color w:val="auto"/>
        </w:rPr>
        <w:t xml:space="preserve"> ai sensi del precedente comma 1</w:t>
      </w:r>
      <w:r>
        <w:rPr>
          <w:rStyle w:val="Rimandonotaapidipagina"/>
          <w:rFonts w:ascii="Times New Roman" w:hAnsi="Times New Roman"/>
          <w:iCs/>
        </w:rPr>
        <w:footnoteReference w:id="14"/>
      </w:r>
      <w:r w:rsidRPr="002F76E3">
        <w:rPr>
          <w:rStyle w:val="Enfasidelicata"/>
          <w:rFonts w:ascii="Times New Roman" w:hAnsi="Times New Roman"/>
          <w:i w:val="0"/>
          <w:color w:val="auto"/>
        </w:rPr>
        <w:t xml:space="preserve">. </w:t>
      </w:r>
    </w:p>
    <w:p w:rsidR="000C616E" w:rsidRPr="002F76E3" w:rsidRDefault="000C616E" w:rsidP="009C097B">
      <w:pPr>
        <w:autoSpaceDE w:val="0"/>
        <w:autoSpaceDN w:val="0"/>
        <w:adjustRightInd w:val="0"/>
        <w:spacing w:after="0"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Il sopra menzionato indirizzo è stato, tuttavia, sconfessato da una recente pronuncia del Tribunale amministrativo Regionale del Lazio, secondo cui la decisione della stazione appaltante di richiedere alle ricorrenti di comprovare i requisiti dichiarati ai fini della partecipazione, contrasterebbe con il disposto </w:t>
      </w:r>
      <w:r>
        <w:rPr>
          <w:rStyle w:val="Enfasidelicata"/>
          <w:rFonts w:ascii="Times New Roman" w:hAnsi="Times New Roman"/>
          <w:i w:val="0"/>
          <w:color w:val="auto"/>
        </w:rPr>
        <w:t>dell'art. 13, 4° comma, della Legge</w:t>
      </w:r>
      <w:r w:rsidRPr="002F76E3">
        <w:rPr>
          <w:rStyle w:val="Enfasidelicata"/>
          <w:rFonts w:ascii="Times New Roman" w:hAnsi="Times New Roman"/>
          <w:i w:val="0"/>
          <w:color w:val="auto"/>
        </w:rPr>
        <w:t xml:space="preserve"> 11 novembre 2011, n. 180. </w:t>
      </w:r>
    </w:p>
    <w:p w:rsidR="000C616E" w:rsidRDefault="000C616E" w:rsidP="009C097B">
      <w:pPr>
        <w:autoSpaceDE w:val="0"/>
        <w:autoSpaceDN w:val="0"/>
        <w:adjustRightInd w:val="0"/>
        <w:spacing w:after="0"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Secondo il Giudice di primo grado, la previsione stabilirebbe come regola generale il divieto per le stazioni </w:t>
      </w:r>
      <w:r>
        <w:rPr>
          <w:rStyle w:val="Enfasidelicata"/>
          <w:rFonts w:ascii="Times New Roman" w:hAnsi="Times New Roman"/>
          <w:i w:val="0"/>
          <w:color w:val="auto"/>
        </w:rPr>
        <w:t xml:space="preserve">appaltanti di controllare se un’impresa di piccole dimensioni </w:t>
      </w:r>
      <w:r w:rsidRPr="002F76E3">
        <w:rPr>
          <w:rStyle w:val="Enfasidelicata"/>
          <w:rFonts w:ascii="Times New Roman" w:hAnsi="Times New Roman"/>
          <w:i w:val="0"/>
          <w:color w:val="auto"/>
        </w:rPr>
        <w:t xml:space="preserve">(avente natura di micro, piccola e media impresa) possegga o meno i requisiti dichiarati con la domanda di partecipazione, salvo il caso in cui </w:t>
      </w:r>
      <w:r>
        <w:rPr>
          <w:rStyle w:val="Enfasidelicata"/>
          <w:rFonts w:ascii="Times New Roman" w:hAnsi="Times New Roman"/>
          <w:i w:val="0"/>
          <w:color w:val="auto"/>
        </w:rPr>
        <w:t xml:space="preserve">la </w:t>
      </w:r>
      <w:r>
        <w:rPr>
          <w:rStyle w:val="Enfasidelicata"/>
          <w:rFonts w:ascii="Times New Roman" w:hAnsi="Times New Roman"/>
          <w:i w:val="0"/>
          <w:color w:val="auto"/>
        </w:rPr>
        <w:lastRenderedPageBreak/>
        <w:t>medesima risultasse aggiudicataria</w:t>
      </w:r>
      <w:r w:rsidRPr="002F76E3">
        <w:rPr>
          <w:rStyle w:val="Enfasidelicata"/>
          <w:rFonts w:ascii="Times New Roman" w:hAnsi="Times New Roman"/>
          <w:i w:val="0"/>
          <w:color w:val="auto"/>
        </w:rPr>
        <w:t>.</w:t>
      </w:r>
      <w:r>
        <w:rPr>
          <w:rStyle w:val="Enfasidelicata"/>
          <w:rFonts w:ascii="Times New Roman" w:hAnsi="Times New Roman"/>
          <w:i w:val="0"/>
          <w:color w:val="auto"/>
        </w:rPr>
        <w:t xml:space="preserve"> Pertanto</w:t>
      </w:r>
      <w:r w:rsidRPr="002F76E3">
        <w:rPr>
          <w:rStyle w:val="Enfasidelicata"/>
          <w:rFonts w:ascii="Times New Roman" w:hAnsi="Times New Roman"/>
          <w:i w:val="0"/>
          <w:color w:val="auto"/>
        </w:rPr>
        <w:t>, essendo evidente la finalità di esonerare le imprese minori dall’onere economico</w:t>
      </w:r>
      <w:r>
        <w:rPr>
          <w:rStyle w:val="Enfasidelicata"/>
          <w:rFonts w:ascii="Times New Roman" w:hAnsi="Times New Roman"/>
          <w:i w:val="0"/>
          <w:color w:val="auto"/>
        </w:rPr>
        <w:t xml:space="preserve"> </w:t>
      </w:r>
      <w:r w:rsidRPr="002F76E3">
        <w:rPr>
          <w:rStyle w:val="Enfasidelicata"/>
          <w:rFonts w:ascii="Times New Roman" w:hAnsi="Times New Roman"/>
          <w:i w:val="0"/>
          <w:color w:val="auto"/>
        </w:rPr>
        <w:t>che la dimostrazi</w:t>
      </w:r>
      <w:r>
        <w:rPr>
          <w:rStyle w:val="Enfasidelicata"/>
          <w:rFonts w:ascii="Times New Roman" w:hAnsi="Times New Roman"/>
          <w:i w:val="0"/>
          <w:color w:val="auto"/>
        </w:rPr>
        <w:t>one dei requisiti comporterebbe,</w:t>
      </w:r>
      <w:r w:rsidRPr="002F76E3">
        <w:rPr>
          <w:rStyle w:val="Enfasidelicata"/>
          <w:rFonts w:ascii="Times New Roman" w:hAnsi="Times New Roman"/>
          <w:i w:val="0"/>
          <w:color w:val="auto"/>
        </w:rPr>
        <w:t xml:space="preserve"> nessuna verifica dovrebbe </w:t>
      </w:r>
      <w:r>
        <w:rPr>
          <w:rStyle w:val="Enfasidelicata"/>
          <w:rFonts w:ascii="Times New Roman" w:hAnsi="Times New Roman"/>
          <w:i w:val="0"/>
          <w:color w:val="auto"/>
        </w:rPr>
        <w:t>effettuarsi nei loro confronti, compresa quella prevista</w:t>
      </w:r>
      <w:r w:rsidRPr="002F76E3">
        <w:rPr>
          <w:rStyle w:val="Enfasidelicata"/>
          <w:rFonts w:ascii="Times New Roman" w:hAnsi="Times New Roman"/>
          <w:i w:val="0"/>
          <w:color w:val="auto"/>
        </w:rPr>
        <w:t xml:space="preserve"> dall’art. 48 comma 1 del Codice</w:t>
      </w:r>
      <w:r>
        <w:rPr>
          <w:rStyle w:val="Rimandonotaapidipagina"/>
          <w:rFonts w:ascii="Times New Roman" w:hAnsi="Times New Roman"/>
          <w:iCs/>
        </w:rPr>
        <w:footnoteReference w:id="15"/>
      </w:r>
      <w:r w:rsidRPr="002F76E3">
        <w:rPr>
          <w:rStyle w:val="Enfasidelicata"/>
          <w:rFonts w:ascii="Times New Roman" w:hAnsi="Times New Roman"/>
          <w:i w:val="0"/>
          <w:color w:val="auto"/>
        </w:rPr>
        <w:t>.</w:t>
      </w:r>
    </w:p>
    <w:p w:rsidR="000C616E" w:rsidRPr="002F76E3" w:rsidRDefault="000C616E" w:rsidP="009C097B">
      <w:pPr>
        <w:autoSpaceDE w:val="0"/>
        <w:autoSpaceDN w:val="0"/>
        <w:adjustRightInd w:val="0"/>
        <w:spacing w:after="0"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A parere di chi scrive quest’ultimo orientamento sembra aver colto nel segno. </w:t>
      </w:r>
    </w:p>
    <w:p w:rsidR="000C616E" w:rsidRPr="002F76E3" w:rsidRDefault="000C616E" w:rsidP="009C097B">
      <w:pPr>
        <w:autoSpaceDE w:val="0"/>
        <w:autoSpaceDN w:val="0"/>
        <w:adjustRightInd w:val="0"/>
        <w:spacing w:after="0"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In primo luogo perché</w:t>
      </w:r>
      <w:r>
        <w:rPr>
          <w:rStyle w:val="Enfasidelicata"/>
          <w:rFonts w:ascii="Times New Roman" w:hAnsi="Times New Roman"/>
          <w:i w:val="0"/>
          <w:color w:val="auto"/>
        </w:rPr>
        <w:t xml:space="preserve"> ciò si desume direttamente dal citato art. 13 comma 4 della Legge 180/2011, il quale stabilisce </w:t>
      </w:r>
      <w:r w:rsidRPr="002F76E3">
        <w:rPr>
          <w:rStyle w:val="Enfasidelicata"/>
          <w:rFonts w:ascii="Times New Roman" w:hAnsi="Times New Roman"/>
          <w:i w:val="0"/>
          <w:color w:val="auto"/>
        </w:rPr>
        <w:t xml:space="preserve">espressamente che </w:t>
      </w:r>
      <w:r w:rsidRPr="00FA431A">
        <w:rPr>
          <w:rStyle w:val="Enfasidelicata"/>
          <w:rFonts w:ascii="Times New Roman" w:hAnsi="Times New Roman"/>
          <w:color w:val="auto"/>
        </w:rPr>
        <w:t xml:space="preserve">“La pubblica amministrazione e le </w:t>
      </w:r>
      <w:proofErr w:type="spellStart"/>
      <w:r w:rsidRPr="00FA431A">
        <w:rPr>
          <w:rStyle w:val="Enfasidelicata"/>
          <w:rFonts w:ascii="Times New Roman" w:hAnsi="Times New Roman"/>
          <w:color w:val="auto"/>
        </w:rPr>
        <w:t>autorita'</w:t>
      </w:r>
      <w:proofErr w:type="spellEnd"/>
      <w:r w:rsidRPr="00FA431A">
        <w:rPr>
          <w:rStyle w:val="Enfasidelicata"/>
          <w:rFonts w:ascii="Times New Roman" w:hAnsi="Times New Roman"/>
          <w:color w:val="auto"/>
        </w:rPr>
        <w:t xml:space="preserve"> competenti, nel caso di micro, piccole e medie imprese, chiedono solo all'impresa aggiudicataria la documentazione probatoria dei requisiti di </w:t>
      </w:r>
      <w:proofErr w:type="spellStart"/>
      <w:r w:rsidRPr="00FA431A">
        <w:rPr>
          <w:rStyle w:val="Enfasidelicata"/>
          <w:rFonts w:ascii="Times New Roman" w:hAnsi="Times New Roman"/>
          <w:color w:val="auto"/>
        </w:rPr>
        <w:t>idoneita'</w:t>
      </w:r>
      <w:proofErr w:type="spellEnd"/>
      <w:r w:rsidRPr="00FA431A">
        <w:rPr>
          <w:rStyle w:val="Enfasidelicata"/>
          <w:rFonts w:ascii="Times New Roman" w:hAnsi="Times New Roman"/>
          <w:color w:val="auto"/>
        </w:rPr>
        <w:t xml:space="preserve"> previsti dal codice di cui al </w:t>
      </w:r>
      <w:hyperlink r:id="rId10" w:history="1">
        <w:r w:rsidRPr="00FA431A">
          <w:rPr>
            <w:rStyle w:val="Enfasidelicata"/>
            <w:rFonts w:ascii="Times New Roman" w:hAnsi="Times New Roman"/>
            <w:color w:val="auto"/>
          </w:rPr>
          <w:t>decreto legislativo 12 aprile 2006, n. 163</w:t>
        </w:r>
      </w:hyperlink>
      <w:r w:rsidRPr="00FA431A">
        <w:rPr>
          <w:rStyle w:val="Enfasidelicata"/>
          <w:rFonts w:ascii="Times New Roman" w:hAnsi="Times New Roman"/>
          <w:color w:val="auto"/>
        </w:rPr>
        <w:t>”.</w:t>
      </w:r>
      <w:r w:rsidRPr="002F76E3">
        <w:rPr>
          <w:rStyle w:val="Enfasidelicata"/>
          <w:rFonts w:ascii="Times New Roman" w:hAnsi="Times New Roman"/>
          <w:i w:val="0"/>
          <w:color w:val="auto"/>
        </w:rPr>
        <w:t> </w:t>
      </w:r>
    </w:p>
    <w:p w:rsidR="000C616E" w:rsidRPr="002F76E3" w:rsidRDefault="000C616E" w:rsidP="009C097B">
      <w:pPr>
        <w:autoSpaceDE w:val="0"/>
        <w:autoSpaceDN w:val="0"/>
        <w:adjustRightInd w:val="0"/>
        <w:spacing w:after="0"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Da un’interpretazione letterale della disposizione, quindi, si evince che il legislatore abbia autorizzato l’amministrazione ad effettuare le verifiche dei requisiti nei confronti delle micro, piccole e medie imprese, solo ed esclusivamente </w:t>
      </w:r>
      <w:r>
        <w:rPr>
          <w:rStyle w:val="Enfasidelicata"/>
          <w:rFonts w:ascii="Times New Roman" w:hAnsi="Times New Roman"/>
          <w:i w:val="0"/>
          <w:color w:val="auto"/>
        </w:rPr>
        <w:t>qualora le stesse risultino</w:t>
      </w:r>
      <w:r w:rsidRPr="002F76E3">
        <w:rPr>
          <w:rStyle w:val="Enfasidelicata"/>
          <w:rFonts w:ascii="Times New Roman" w:hAnsi="Times New Roman"/>
          <w:i w:val="0"/>
          <w:color w:val="auto"/>
        </w:rPr>
        <w:t xml:space="preserve"> affidatarie dell’appalto, escludendo, invece, </w:t>
      </w:r>
      <w:r>
        <w:rPr>
          <w:rStyle w:val="Enfasidelicata"/>
          <w:rFonts w:ascii="Times New Roman" w:hAnsi="Times New Roman"/>
          <w:i w:val="0"/>
          <w:color w:val="auto"/>
        </w:rPr>
        <w:t xml:space="preserve">qualsiasi </w:t>
      </w:r>
      <w:r w:rsidRPr="002F76E3">
        <w:rPr>
          <w:rStyle w:val="Enfasidelicata"/>
          <w:rFonts w:ascii="Times New Roman" w:hAnsi="Times New Roman"/>
          <w:i w:val="0"/>
          <w:color w:val="auto"/>
        </w:rPr>
        <w:t xml:space="preserve">controllo riguardo alle mere partecipanti alla gara. </w:t>
      </w:r>
    </w:p>
    <w:p w:rsidR="000C616E" w:rsidRPr="002F76E3" w:rsidRDefault="000C616E" w:rsidP="009C097B">
      <w:pPr>
        <w:autoSpaceDE w:val="0"/>
        <w:autoSpaceDN w:val="0"/>
        <w:adjustRightInd w:val="0"/>
        <w:spacing w:after="0"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Di conseguenza, l’impresa sorteggiata ex art. 48 comma 1 del Codice, non risultando sicuramente l’aggiudicataria della gara, non potrebbe essere destinataria di un</w:t>
      </w:r>
      <w:r>
        <w:rPr>
          <w:rStyle w:val="Enfasidelicata"/>
          <w:rFonts w:ascii="Times New Roman" w:hAnsi="Times New Roman"/>
          <w:i w:val="0"/>
          <w:color w:val="auto"/>
        </w:rPr>
        <w:t>a richiesta di comprova</w:t>
      </w:r>
      <w:r w:rsidRPr="002F76E3">
        <w:rPr>
          <w:rStyle w:val="Enfasidelicata"/>
          <w:rFonts w:ascii="Times New Roman" w:hAnsi="Times New Roman"/>
          <w:i w:val="0"/>
          <w:color w:val="auto"/>
        </w:rPr>
        <w:t xml:space="preserve"> dei requisiti dichiarati.   </w:t>
      </w:r>
    </w:p>
    <w:p w:rsidR="000C616E" w:rsidRPr="002F76E3" w:rsidRDefault="000C616E" w:rsidP="009C097B">
      <w:pPr>
        <w:autoSpaceDE w:val="0"/>
        <w:autoSpaceDN w:val="0"/>
        <w:adjustRightInd w:val="0"/>
        <w:spacing w:after="0"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A confortare questa tesi vi è pure la volontà del legislatore di semplificare e ridurre il più possibile gli oneri burocratici in capo alle imprese, al fine di valorizzare il loro potenziale di crescita, di produttività e di innovazione</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w:t>
      </w:r>
      <w:proofErr w:type="spellStart"/>
      <w:r w:rsidRPr="002F76E3">
        <w:rPr>
          <w:rStyle w:val="Enfasidelicata"/>
          <w:rFonts w:ascii="Times New Roman" w:hAnsi="Times New Roman"/>
          <w:i w:val="0"/>
          <w:color w:val="auto"/>
        </w:rPr>
        <w:t>nonchè</w:t>
      </w:r>
      <w:proofErr w:type="spellEnd"/>
      <w:r w:rsidRPr="002F76E3">
        <w:rPr>
          <w:rStyle w:val="Enfasidelicata"/>
          <w:rFonts w:ascii="Times New Roman" w:hAnsi="Times New Roman"/>
          <w:i w:val="0"/>
          <w:color w:val="auto"/>
        </w:rPr>
        <w:t xml:space="preserve"> favorire la loro competitività nel contesto nazionale. </w:t>
      </w:r>
      <w:r>
        <w:rPr>
          <w:rStyle w:val="Enfasidelicata"/>
          <w:rFonts w:ascii="Times New Roman" w:hAnsi="Times New Roman"/>
          <w:i w:val="0"/>
          <w:color w:val="auto"/>
        </w:rPr>
        <w:t>E’ questo che s</w:t>
      </w:r>
      <w:r w:rsidR="00B0022A">
        <w:rPr>
          <w:rStyle w:val="Enfasidelicata"/>
          <w:rFonts w:ascii="Times New Roman" w:hAnsi="Times New Roman"/>
          <w:i w:val="0"/>
          <w:color w:val="auto"/>
        </w:rPr>
        <w:t>i ricava</w:t>
      </w:r>
      <w:r w:rsidRPr="002F76E3">
        <w:rPr>
          <w:rStyle w:val="Enfasidelicata"/>
          <w:rFonts w:ascii="Times New Roman" w:hAnsi="Times New Roman"/>
          <w:i w:val="0"/>
          <w:color w:val="auto"/>
        </w:rPr>
        <w:t xml:space="preserve">, </w:t>
      </w:r>
      <w:r>
        <w:rPr>
          <w:rStyle w:val="Enfasidelicata"/>
          <w:rFonts w:ascii="Times New Roman" w:hAnsi="Times New Roman"/>
          <w:i w:val="0"/>
          <w:color w:val="auto"/>
        </w:rPr>
        <w:t>d’altronde</w:t>
      </w:r>
      <w:r w:rsidRPr="002F76E3">
        <w:rPr>
          <w:rStyle w:val="Enfasidelicata"/>
          <w:rFonts w:ascii="Times New Roman" w:hAnsi="Times New Roman"/>
          <w:i w:val="0"/>
          <w:color w:val="auto"/>
        </w:rPr>
        <w:t>, dalla lettura delle altre disposiz</w:t>
      </w:r>
      <w:r>
        <w:rPr>
          <w:rStyle w:val="Enfasidelicata"/>
          <w:rFonts w:ascii="Times New Roman" w:hAnsi="Times New Roman"/>
          <w:i w:val="0"/>
          <w:color w:val="auto"/>
        </w:rPr>
        <w:t xml:space="preserve">ioni della Legge 180/2011, ossia </w:t>
      </w:r>
      <w:r w:rsidRPr="002F76E3">
        <w:rPr>
          <w:rStyle w:val="Enfasidelicata"/>
          <w:rFonts w:ascii="Times New Roman" w:hAnsi="Times New Roman"/>
          <w:i w:val="0"/>
          <w:color w:val="auto"/>
        </w:rPr>
        <w:t xml:space="preserve"> </w:t>
      </w:r>
      <w:r>
        <w:rPr>
          <w:rStyle w:val="Enfasidelicata"/>
          <w:rFonts w:ascii="Times New Roman" w:hAnsi="Times New Roman"/>
          <w:i w:val="0"/>
          <w:color w:val="auto"/>
        </w:rPr>
        <w:t>dal</w:t>
      </w:r>
      <w:r w:rsidRPr="002F76E3">
        <w:rPr>
          <w:rStyle w:val="Enfasidelicata"/>
          <w:rFonts w:ascii="Times New Roman" w:hAnsi="Times New Roman"/>
          <w:i w:val="0"/>
          <w:color w:val="auto"/>
        </w:rPr>
        <w:t xml:space="preserve">l’art. 2 comma 1 </w:t>
      </w:r>
      <w:proofErr w:type="spellStart"/>
      <w:r w:rsidRPr="002F76E3">
        <w:rPr>
          <w:rStyle w:val="Enfasidelicata"/>
          <w:rFonts w:ascii="Times New Roman" w:hAnsi="Times New Roman"/>
          <w:i w:val="0"/>
          <w:color w:val="auto"/>
        </w:rPr>
        <w:t>lett</w:t>
      </w:r>
      <w:proofErr w:type="spellEnd"/>
      <w:r w:rsidRPr="002F76E3">
        <w:rPr>
          <w:rStyle w:val="Enfasidelicata"/>
          <w:rFonts w:ascii="Times New Roman" w:hAnsi="Times New Roman"/>
          <w:i w:val="0"/>
          <w:color w:val="auto"/>
        </w:rPr>
        <w:t>. d) secondo cui costituisce un principio generale  “</w:t>
      </w:r>
      <w:r w:rsidRPr="006366B0">
        <w:rPr>
          <w:rStyle w:val="Enfasidelicata"/>
          <w:rFonts w:ascii="Times New Roman" w:hAnsi="Times New Roman"/>
          <w:color w:val="auto"/>
        </w:rPr>
        <w:t>la progressiva riduzione degli oneri amministrativi a carico delle imprese, in particolare delle micro, piccole e medie imprese, in conformità a quanto previsto dalla normativa europea</w:t>
      </w:r>
      <w:r w:rsidRPr="002F76E3">
        <w:rPr>
          <w:rStyle w:val="Enfasidelicata"/>
          <w:rFonts w:ascii="Times New Roman" w:hAnsi="Times New Roman"/>
          <w:i w:val="0"/>
          <w:color w:val="auto"/>
        </w:rPr>
        <w:t>”</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ma anche </w:t>
      </w:r>
      <w:r>
        <w:rPr>
          <w:rStyle w:val="Enfasidelicata"/>
          <w:rFonts w:ascii="Times New Roman" w:hAnsi="Times New Roman"/>
          <w:i w:val="0"/>
          <w:color w:val="auto"/>
        </w:rPr>
        <w:t>dal</w:t>
      </w:r>
      <w:r w:rsidRPr="002F76E3">
        <w:rPr>
          <w:rStyle w:val="Enfasidelicata"/>
          <w:rFonts w:ascii="Times New Roman" w:hAnsi="Times New Roman"/>
          <w:i w:val="0"/>
          <w:color w:val="auto"/>
        </w:rPr>
        <w:t>l’art. 9, a mente del quale “</w:t>
      </w:r>
      <w:r w:rsidRPr="006366B0">
        <w:rPr>
          <w:rStyle w:val="Enfasidelicata"/>
          <w:rFonts w:ascii="Times New Roman" w:hAnsi="Times New Roman"/>
          <w:color w:val="auto"/>
        </w:rPr>
        <w:t xml:space="preserve">Le pubbliche amministrazioni di cui all’articolo 1, comma 2, del decreto legislativo 30 marzo 2001, n. 165, e successive modificazioni, informano i rapporti con le imprese ai princìpi di trasparenza, di buona fede e di effettività dell’accesso ai documenti amministrativi… riducendo o eliminando, ove possibile, gli oneri meramente formali e burocratici relativi all’avvio dell’attività imprenditoriale e all’instaurazione dei rapporti di lavoro nel settore privato, nonché gli obblighi </w:t>
      </w:r>
      <w:r w:rsidRPr="006366B0">
        <w:rPr>
          <w:rStyle w:val="Enfasidelicata"/>
          <w:rFonts w:ascii="Times New Roman" w:hAnsi="Times New Roman"/>
          <w:color w:val="auto"/>
        </w:rPr>
        <w:lastRenderedPageBreak/>
        <w:t>e gli adempimenti non sostanziali a carico dei lavoratori e delle imprese</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o ancora </w:t>
      </w:r>
      <w:r>
        <w:rPr>
          <w:rStyle w:val="Enfasidelicata"/>
          <w:rFonts w:ascii="Times New Roman" w:hAnsi="Times New Roman"/>
          <w:i w:val="0"/>
          <w:color w:val="auto"/>
        </w:rPr>
        <w:t>dal</w:t>
      </w:r>
      <w:r w:rsidRPr="002F76E3">
        <w:rPr>
          <w:rStyle w:val="Enfasidelicata"/>
          <w:rFonts w:ascii="Times New Roman" w:hAnsi="Times New Roman"/>
          <w:i w:val="0"/>
          <w:color w:val="auto"/>
        </w:rPr>
        <w:t xml:space="preserve">l’art. 13 comma 3 secondo il quale </w:t>
      </w:r>
      <w:r w:rsidRPr="006366B0">
        <w:rPr>
          <w:rStyle w:val="Enfasidelicata"/>
          <w:rFonts w:ascii="Times New Roman" w:hAnsi="Times New Roman"/>
          <w:color w:val="auto"/>
        </w:rPr>
        <w:t>“Le micro, piccole e medie imprese che partecipano alle gare di appalto di lavori, servizi e forniture possono presentare autocertificazioni per l’attestazione dei requisiti di idoneità. Inoltre le amministrazioni pubbliche e le autorità competenti non possono chiedere alle imprese documentazione o certificazioni già in possesso della pubblica amministrazione o documentazione aggiuntiva rispetto a quella prevista dal codice di cui al decreto legislativo 12 aprile 2006, n. 163”</w:t>
      </w:r>
      <w:r w:rsidRPr="002F76E3">
        <w:rPr>
          <w:rStyle w:val="Enfasidelicata"/>
          <w:rFonts w:ascii="Times New Roman" w:hAnsi="Times New Roman"/>
          <w:i w:val="0"/>
          <w:color w:val="auto"/>
        </w:rPr>
        <w:t>.</w:t>
      </w:r>
    </w:p>
    <w:p w:rsidR="000C616E" w:rsidRPr="002F76E3" w:rsidRDefault="000C616E" w:rsidP="009C097B">
      <w:pPr>
        <w:autoSpaceDE w:val="0"/>
        <w:autoSpaceDN w:val="0"/>
        <w:adjustRightInd w:val="0"/>
        <w:spacing w:after="0"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In virtù di quanto sopra si ritiene corretta l’interpre</w:t>
      </w:r>
      <w:r>
        <w:rPr>
          <w:rStyle w:val="Enfasidelicata"/>
          <w:rFonts w:ascii="Times New Roman" w:hAnsi="Times New Roman"/>
          <w:i w:val="0"/>
          <w:color w:val="auto"/>
        </w:rPr>
        <w:t>tazione data dal Tar capitolino</w:t>
      </w:r>
      <w:r w:rsidRPr="002F76E3">
        <w:rPr>
          <w:rStyle w:val="Enfasidelicata"/>
          <w:rFonts w:ascii="Times New Roman" w:hAnsi="Times New Roman"/>
          <w:i w:val="0"/>
          <w:color w:val="auto"/>
        </w:rPr>
        <w:t xml:space="preserve"> in quanto</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sia dall’interpretazione letterale della norma</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sia dallo spirito della Legge 180/2</w:t>
      </w:r>
      <w:r>
        <w:rPr>
          <w:rStyle w:val="Enfasidelicata"/>
          <w:rFonts w:ascii="Times New Roman" w:hAnsi="Times New Roman"/>
          <w:i w:val="0"/>
          <w:color w:val="auto"/>
        </w:rPr>
        <w:t>011, discende</w:t>
      </w:r>
      <w:r w:rsidRPr="002F76E3">
        <w:rPr>
          <w:rStyle w:val="Enfasidelicata"/>
          <w:rFonts w:ascii="Times New Roman" w:hAnsi="Times New Roman"/>
          <w:i w:val="0"/>
          <w:color w:val="auto"/>
        </w:rPr>
        <w:t xml:space="preserve"> l’inapplicabilità del comma 1 dell’art. 48 comma del Codice alle micro</w:t>
      </w:r>
      <w:r>
        <w:rPr>
          <w:rStyle w:val="Enfasidelicata"/>
          <w:rFonts w:ascii="Times New Roman" w:hAnsi="Times New Roman"/>
          <w:i w:val="0"/>
          <w:color w:val="auto"/>
        </w:rPr>
        <w:t>, piccole e medie imprese</w:t>
      </w:r>
      <w:r w:rsidRPr="002F76E3">
        <w:rPr>
          <w:rStyle w:val="Enfasidelicata"/>
          <w:rFonts w:ascii="Times New Roman" w:hAnsi="Times New Roman"/>
          <w:i w:val="0"/>
          <w:color w:val="auto"/>
        </w:rPr>
        <w:t>.</w:t>
      </w:r>
    </w:p>
    <w:p w:rsidR="000C616E" w:rsidRPr="00ED1FDC" w:rsidRDefault="000C616E" w:rsidP="00395596">
      <w:pPr>
        <w:pStyle w:val="Nessunaspaziatura"/>
        <w:numPr>
          <w:ilvl w:val="0"/>
          <w:numId w:val="11"/>
        </w:numPr>
        <w:spacing w:line="480" w:lineRule="auto"/>
        <w:ind w:left="0" w:hanging="426"/>
        <w:jc w:val="both"/>
        <w:rPr>
          <w:rStyle w:val="Enfasidelicata"/>
          <w:rFonts w:ascii="Times New Roman" w:hAnsi="Times New Roman"/>
          <w:b/>
          <w:i w:val="0"/>
          <w:color w:val="auto"/>
        </w:rPr>
      </w:pPr>
      <w:r w:rsidRPr="00ED1FDC">
        <w:rPr>
          <w:rStyle w:val="Enfasidelicata"/>
          <w:rFonts w:ascii="Times New Roman" w:hAnsi="Times New Roman"/>
          <w:b/>
          <w:i w:val="0"/>
          <w:color w:val="auto"/>
        </w:rPr>
        <w:t>LE QUESTIONI APERTE</w:t>
      </w:r>
    </w:p>
    <w:p w:rsidR="000C616E" w:rsidRPr="00395596" w:rsidRDefault="000C616E" w:rsidP="00395596">
      <w:pPr>
        <w:pStyle w:val="Nessunaspaziatura"/>
        <w:numPr>
          <w:ilvl w:val="0"/>
          <w:numId w:val="17"/>
        </w:numPr>
        <w:spacing w:line="480" w:lineRule="auto"/>
        <w:ind w:left="0"/>
        <w:jc w:val="both"/>
        <w:rPr>
          <w:rStyle w:val="Enfasidelicata"/>
          <w:rFonts w:ascii="Times New Roman" w:hAnsi="Times New Roman"/>
          <w:b/>
          <w:i w:val="0"/>
          <w:color w:val="auto"/>
        </w:rPr>
      </w:pPr>
      <w:r w:rsidRPr="00395596">
        <w:rPr>
          <w:rStyle w:val="Enfasidelicata"/>
          <w:rFonts w:ascii="Times New Roman" w:hAnsi="Times New Roman"/>
          <w:b/>
          <w:i w:val="0"/>
          <w:color w:val="auto"/>
        </w:rPr>
        <w:t>L’acquisizione d’ufficio della documentazione a comprova dei requisiti.</w:t>
      </w:r>
    </w:p>
    <w:p w:rsidR="000C616E" w:rsidRDefault="000C616E" w:rsidP="00395596">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L’art. 48 del Codice prevede che l’amministrazione richieda direttamente all’interessato, anziché acquisirla d’uffi</w:t>
      </w:r>
      <w:r>
        <w:rPr>
          <w:rStyle w:val="Enfasidelicata"/>
          <w:rFonts w:ascii="Times New Roman" w:hAnsi="Times New Roman"/>
          <w:i w:val="0"/>
          <w:color w:val="auto"/>
        </w:rPr>
        <w:t xml:space="preserve">cio dalle altre amministrazioni, </w:t>
      </w:r>
      <w:r w:rsidRPr="002F76E3">
        <w:rPr>
          <w:rStyle w:val="Enfasidelicata"/>
          <w:rFonts w:ascii="Times New Roman" w:hAnsi="Times New Roman"/>
          <w:i w:val="0"/>
          <w:color w:val="auto"/>
        </w:rPr>
        <w:t>la documentazione probatoria del possesso dei re</w:t>
      </w:r>
      <w:r>
        <w:rPr>
          <w:rStyle w:val="Enfasidelicata"/>
          <w:rFonts w:ascii="Times New Roman" w:hAnsi="Times New Roman"/>
          <w:i w:val="0"/>
          <w:color w:val="auto"/>
        </w:rPr>
        <w:t>quisiti di capacità economic</w:t>
      </w:r>
      <w:r w:rsidR="00B0022A">
        <w:rPr>
          <w:rStyle w:val="Enfasidelicata"/>
          <w:rFonts w:ascii="Times New Roman" w:hAnsi="Times New Roman"/>
          <w:i w:val="0"/>
          <w:color w:val="auto"/>
        </w:rPr>
        <w:t>o</w:t>
      </w:r>
      <w:r>
        <w:rPr>
          <w:rStyle w:val="Enfasidelicata"/>
          <w:rFonts w:ascii="Times New Roman" w:hAnsi="Times New Roman"/>
          <w:i w:val="0"/>
          <w:color w:val="auto"/>
        </w:rPr>
        <w:t>-</w:t>
      </w:r>
      <w:r w:rsidRPr="002F76E3">
        <w:rPr>
          <w:rStyle w:val="Enfasidelicata"/>
          <w:rFonts w:ascii="Times New Roman" w:hAnsi="Times New Roman"/>
          <w:i w:val="0"/>
          <w:color w:val="auto"/>
        </w:rPr>
        <w:t>fin</w:t>
      </w:r>
      <w:r>
        <w:rPr>
          <w:rStyle w:val="Enfasidelicata"/>
          <w:rFonts w:ascii="Times New Roman" w:hAnsi="Times New Roman"/>
          <w:i w:val="0"/>
          <w:color w:val="auto"/>
        </w:rPr>
        <w:t xml:space="preserve">anziaria </w:t>
      </w:r>
      <w:r w:rsidRPr="002F76E3">
        <w:rPr>
          <w:rStyle w:val="Enfasidelicata"/>
          <w:rFonts w:ascii="Times New Roman" w:hAnsi="Times New Roman"/>
          <w:i w:val="0"/>
          <w:color w:val="auto"/>
        </w:rPr>
        <w:t>e</w:t>
      </w:r>
      <w:r>
        <w:rPr>
          <w:rStyle w:val="Enfasidelicata"/>
          <w:rFonts w:ascii="Times New Roman" w:hAnsi="Times New Roman"/>
          <w:i w:val="0"/>
          <w:color w:val="auto"/>
        </w:rPr>
        <w:t xml:space="preserve"> tecnico-</w:t>
      </w:r>
      <w:r w:rsidRPr="002F76E3">
        <w:rPr>
          <w:rStyle w:val="Enfasidelicata"/>
          <w:rFonts w:ascii="Times New Roman" w:hAnsi="Times New Roman"/>
          <w:i w:val="0"/>
          <w:color w:val="auto"/>
        </w:rPr>
        <w:t>professionale</w:t>
      </w:r>
      <w:r>
        <w:rPr>
          <w:rStyle w:val="Enfasidelicata"/>
          <w:rFonts w:ascii="Times New Roman" w:hAnsi="Times New Roman"/>
          <w:i w:val="0"/>
          <w:color w:val="auto"/>
        </w:rPr>
        <w:t xml:space="preserve">. </w:t>
      </w:r>
      <w:r w:rsidRPr="002F76E3">
        <w:rPr>
          <w:rStyle w:val="Enfasidelicata"/>
          <w:rFonts w:ascii="Times New Roman" w:hAnsi="Times New Roman"/>
          <w:i w:val="0"/>
          <w:color w:val="auto"/>
        </w:rPr>
        <w:t>Ciò a differenza della disciplina generale in materia di autocertificazione (art. 71 del D.P.R. 445/2000)</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w:t>
      </w:r>
      <w:r>
        <w:rPr>
          <w:rStyle w:val="Enfasidelicata"/>
          <w:rFonts w:ascii="Times New Roman" w:hAnsi="Times New Roman"/>
          <w:i w:val="0"/>
          <w:color w:val="auto"/>
        </w:rPr>
        <w:t xml:space="preserve">la </w:t>
      </w:r>
      <w:r w:rsidRPr="002F76E3">
        <w:rPr>
          <w:rStyle w:val="Enfasidelicata"/>
          <w:rFonts w:ascii="Times New Roman" w:hAnsi="Times New Roman"/>
          <w:i w:val="0"/>
          <w:color w:val="auto"/>
        </w:rPr>
        <w:t xml:space="preserve">quale </w:t>
      </w:r>
      <w:r>
        <w:rPr>
          <w:rStyle w:val="Enfasidelicata"/>
          <w:rFonts w:ascii="Times New Roman" w:hAnsi="Times New Roman"/>
          <w:i w:val="0"/>
          <w:color w:val="auto"/>
        </w:rPr>
        <w:t xml:space="preserve">statuisce che </w:t>
      </w:r>
      <w:r w:rsidRPr="002F76E3">
        <w:rPr>
          <w:rStyle w:val="Enfasidelicata"/>
          <w:rFonts w:ascii="Times New Roman" w:hAnsi="Times New Roman"/>
          <w:i w:val="0"/>
          <w:color w:val="auto"/>
        </w:rPr>
        <w:t xml:space="preserve">i controlli riguardanti </w:t>
      </w:r>
      <w:r>
        <w:rPr>
          <w:rStyle w:val="Enfasidelicata"/>
          <w:rFonts w:ascii="Times New Roman" w:hAnsi="Times New Roman"/>
          <w:i w:val="0"/>
          <w:color w:val="auto"/>
        </w:rPr>
        <w:t xml:space="preserve">le </w:t>
      </w:r>
      <w:r w:rsidRPr="002F76E3">
        <w:rPr>
          <w:rStyle w:val="Enfasidelicata"/>
          <w:rFonts w:ascii="Times New Roman" w:hAnsi="Times New Roman"/>
          <w:i w:val="0"/>
          <w:color w:val="auto"/>
        </w:rPr>
        <w:t>dichiarazioni so</w:t>
      </w:r>
      <w:r>
        <w:rPr>
          <w:rStyle w:val="Enfasidelicata"/>
          <w:rFonts w:ascii="Times New Roman" w:hAnsi="Times New Roman"/>
          <w:i w:val="0"/>
          <w:color w:val="auto"/>
        </w:rPr>
        <w:t>stitutive di certificazione vengano effettuati dall'Ente preposto,</w:t>
      </w:r>
      <w:r w:rsidRPr="002F76E3">
        <w:rPr>
          <w:rStyle w:val="Enfasidelicata"/>
          <w:rFonts w:ascii="Times New Roman" w:hAnsi="Times New Roman"/>
          <w:i w:val="0"/>
          <w:color w:val="auto"/>
        </w:rPr>
        <w:t xml:space="preserve"> consultando direttamente gli archivi dell'amministrazione certificante ovvero richiedendo alla medesima, anche attraverso strumenti informatici o telematici, conferma scritta della corrispondenza di quanto dichiarato con le risultanze dei registri da questa custoditi.</w:t>
      </w:r>
    </w:p>
    <w:p w:rsidR="000C616E" w:rsidRPr="002F76E3" w:rsidRDefault="000C616E" w:rsidP="002F76E3">
      <w:pPr>
        <w:pStyle w:val="Nessunaspaziatura"/>
        <w:spacing w:line="480" w:lineRule="auto"/>
        <w:jc w:val="both"/>
        <w:rPr>
          <w:rStyle w:val="Enfasidelicata"/>
          <w:rFonts w:ascii="Times New Roman" w:hAnsi="Times New Roman"/>
          <w:i w:val="0"/>
          <w:color w:val="auto"/>
        </w:rPr>
      </w:pPr>
      <w:r>
        <w:rPr>
          <w:rStyle w:val="Enfasidelicata"/>
          <w:rFonts w:ascii="Times New Roman" w:hAnsi="Times New Roman"/>
          <w:i w:val="0"/>
          <w:color w:val="auto"/>
        </w:rPr>
        <w:t xml:space="preserve">La </w:t>
      </w:r>
      <w:r w:rsidRPr="002F76E3">
        <w:rPr>
          <w:rStyle w:val="Enfasidelicata"/>
          <w:rFonts w:ascii="Times New Roman" w:hAnsi="Times New Roman"/>
          <w:i w:val="0"/>
          <w:color w:val="auto"/>
        </w:rPr>
        <w:t xml:space="preserve">diversa modalità di azione </w:t>
      </w:r>
      <w:r>
        <w:rPr>
          <w:rStyle w:val="Enfasidelicata"/>
          <w:rFonts w:ascii="Times New Roman" w:hAnsi="Times New Roman"/>
          <w:i w:val="0"/>
          <w:color w:val="auto"/>
        </w:rPr>
        <w:t xml:space="preserve">prevista dall’art. 48 del </w:t>
      </w:r>
      <w:proofErr w:type="spellStart"/>
      <w:r>
        <w:rPr>
          <w:rStyle w:val="Enfasidelicata"/>
          <w:rFonts w:ascii="Times New Roman" w:hAnsi="Times New Roman"/>
          <w:i w:val="0"/>
          <w:color w:val="auto"/>
        </w:rPr>
        <w:t>D.Lgs.</w:t>
      </w:r>
      <w:proofErr w:type="spellEnd"/>
      <w:r>
        <w:rPr>
          <w:rStyle w:val="Enfasidelicata"/>
          <w:rFonts w:ascii="Times New Roman" w:hAnsi="Times New Roman"/>
          <w:i w:val="0"/>
          <w:color w:val="auto"/>
        </w:rPr>
        <w:t xml:space="preserve"> 163/2006, </w:t>
      </w:r>
      <w:r w:rsidRPr="002F76E3">
        <w:rPr>
          <w:rStyle w:val="Enfasidelicata"/>
          <w:rFonts w:ascii="Times New Roman" w:hAnsi="Times New Roman"/>
          <w:i w:val="0"/>
          <w:color w:val="auto"/>
        </w:rPr>
        <w:t>è sempre stata ri</w:t>
      </w:r>
      <w:r>
        <w:rPr>
          <w:rStyle w:val="Enfasidelicata"/>
          <w:rFonts w:ascii="Times New Roman" w:hAnsi="Times New Roman"/>
          <w:i w:val="0"/>
          <w:color w:val="auto"/>
        </w:rPr>
        <w:t xml:space="preserve">tenuta legittima in ragione della sua natura di norma </w:t>
      </w:r>
      <w:r w:rsidRPr="002F76E3">
        <w:rPr>
          <w:rStyle w:val="Enfasidelicata"/>
          <w:rFonts w:ascii="Times New Roman" w:hAnsi="Times New Roman"/>
          <w:i w:val="0"/>
          <w:color w:val="auto"/>
        </w:rPr>
        <w:t xml:space="preserve">“speciale” rispetto alla disciplina </w:t>
      </w:r>
      <w:r>
        <w:rPr>
          <w:rStyle w:val="Enfasidelicata"/>
          <w:rFonts w:ascii="Times New Roman" w:hAnsi="Times New Roman"/>
          <w:i w:val="0"/>
          <w:color w:val="auto"/>
        </w:rPr>
        <w:t>“</w:t>
      </w:r>
      <w:r w:rsidRPr="002F76E3">
        <w:rPr>
          <w:rStyle w:val="Enfasidelicata"/>
          <w:rFonts w:ascii="Times New Roman" w:hAnsi="Times New Roman"/>
          <w:i w:val="0"/>
          <w:color w:val="auto"/>
        </w:rPr>
        <w:t>generale</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w:t>
      </w:r>
      <w:r>
        <w:rPr>
          <w:rStyle w:val="Enfasidelicata"/>
          <w:rFonts w:ascii="Times New Roman" w:hAnsi="Times New Roman"/>
          <w:i w:val="0"/>
          <w:color w:val="auto"/>
        </w:rPr>
        <w:t>di cui al</w:t>
      </w:r>
      <w:r w:rsidRPr="002F76E3">
        <w:rPr>
          <w:rStyle w:val="Enfasidelicata"/>
          <w:rFonts w:ascii="Times New Roman" w:hAnsi="Times New Roman"/>
          <w:i w:val="0"/>
          <w:color w:val="auto"/>
        </w:rPr>
        <w:t xml:space="preserve"> D.P.R. 445/2000</w:t>
      </w:r>
      <w:r>
        <w:rPr>
          <w:rStyle w:val="Enfasidelicata"/>
          <w:rFonts w:ascii="Times New Roman" w:hAnsi="Times New Roman"/>
          <w:i w:val="0"/>
          <w:color w:val="auto"/>
        </w:rPr>
        <w:t>. E proprio in considerazione di tale specialità venivano gi</w:t>
      </w:r>
      <w:r w:rsidRPr="002F76E3">
        <w:rPr>
          <w:rStyle w:val="Enfasidelicata"/>
          <w:rFonts w:ascii="Times New Roman" w:hAnsi="Times New Roman"/>
          <w:i w:val="0"/>
          <w:color w:val="auto"/>
        </w:rPr>
        <w:t>ustific</w:t>
      </w:r>
      <w:r>
        <w:rPr>
          <w:rStyle w:val="Enfasidelicata"/>
          <w:rFonts w:ascii="Times New Roman" w:hAnsi="Times New Roman"/>
          <w:i w:val="0"/>
          <w:color w:val="auto"/>
        </w:rPr>
        <w:t xml:space="preserve">ati i maggiori oneri posti </w:t>
      </w:r>
      <w:r w:rsidRPr="002F76E3">
        <w:rPr>
          <w:rStyle w:val="Enfasidelicata"/>
          <w:rFonts w:ascii="Times New Roman" w:hAnsi="Times New Roman"/>
          <w:i w:val="0"/>
          <w:color w:val="auto"/>
        </w:rPr>
        <w:t>a carico delle parti della procedura ad evidenza pubblica.</w:t>
      </w:r>
    </w:p>
    <w:p w:rsidR="000C616E"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Il predetto principio è stato, però, messo in discussion</w:t>
      </w:r>
      <w:r>
        <w:rPr>
          <w:rStyle w:val="Enfasidelicata"/>
          <w:rFonts w:ascii="Times New Roman" w:hAnsi="Times New Roman"/>
          <w:i w:val="0"/>
          <w:color w:val="auto"/>
        </w:rPr>
        <w:t xml:space="preserve">e a seguito della modifica degli </w:t>
      </w:r>
      <w:r w:rsidRPr="002F76E3">
        <w:rPr>
          <w:rStyle w:val="Enfasidelicata"/>
          <w:rFonts w:ascii="Times New Roman" w:hAnsi="Times New Roman"/>
          <w:i w:val="0"/>
          <w:color w:val="auto"/>
        </w:rPr>
        <w:t>art</w:t>
      </w:r>
      <w:r>
        <w:rPr>
          <w:rStyle w:val="Enfasidelicata"/>
          <w:rFonts w:ascii="Times New Roman" w:hAnsi="Times New Roman"/>
          <w:i w:val="0"/>
          <w:color w:val="auto"/>
        </w:rPr>
        <w:t>t</w:t>
      </w:r>
      <w:r w:rsidRPr="002F76E3">
        <w:rPr>
          <w:rStyle w:val="Enfasidelicata"/>
          <w:rFonts w:ascii="Times New Roman" w:hAnsi="Times New Roman"/>
          <w:i w:val="0"/>
          <w:color w:val="auto"/>
        </w:rPr>
        <w:t xml:space="preserve">. 40 </w:t>
      </w:r>
      <w:r>
        <w:rPr>
          <w:rStyle w:val="Enfasidelicata"/>
          <w:rFonts w:ascii="Times New Roman" w:hAnsi="Times New Roman"/>
          <w:i w:val="0"/>
          <w:color w:val="auto"/>
        </w:rPr>
        <w:t xml:space="preserve">e </w:t>
      </w:r>
      <w:r w:rsidRPr="002F76E3">
        <w:rPr>
          <w:rStyle w:val="Enfasidelicata"/>
          <w:rFonts w:ascii="Times New Roman" w:hAnsi="Times New Roman"/>
          <w:i w:val="0"/>
          <w:color w:val="auto"/>
        </w:rPr>
        <w:t>43 del D.P.R. 445/2000</w:t>
      </w:r>
      <w:r>
        <w:rPr>
          <w:rStyle w:val="Enfasidelicata"/>
          <w:rFonts w:ascii="Times New Roman" w:hAnsi="Times New Roman"/>
          <w:i w:val="0"/>
          <w:color w:val="auto"/>
        </w:rPr>
        <w:t>, ad opera dell’art. 15 della Legge</w:t>
      </w:r>
      <w:r w:rsidRPr="002F76E3">
        <w:rPr>
          <w:rStyle w:val="Enfasidelicata"/>
          <w:rFonts w:ascii="Times New Roman" w:hAnsi="Times New Roman"/>
          <w:i w:val="0"/>
          <w:color w:val="auto"/>
        </w:rPr>
        <w:t xml:space="preserve"> 12 novembre 2011, n. 183 (legge di stabilità 2012). </w:t>
      </w:r>
    </w:p>
    <w:p w:rsidR="000C616E" w:rsidRPr="002F76E3"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Il novellato art. 40 prevede ora, ai commi 1 e 2, che “</w:t>
      </w:r>
      <w:r w:rsidRPr="006366B0">
        <w:rPr>
          <w:rStyle w:val="Enfasidelicata"/>
          <w:rFonts w:ascii="Times New Roman" w:hAnsi="Times New Roman"/>
          <w:color w:val="auto"/>
        </w:rPr>
        <w:t xml:space="preserve">Le certificazioni rilasciate dalla pubblica amministrazione in ordine a stati, </w:t>
      </w:r>
      <w:proofErr w:type="spellStart"/>
      <w:r w:rsidRPr="006366B0">
        <w:rPr>
          <w:rStyle w:val="Enfasidelicata"/>
          <w:rFonts w:ascii="Times New Roman" w:hAnsi="Times New Roman"/>
          <w:color w:val="auto"/>
        </w:rPr>
        <w:t>qualita'</w:t>
      </w:r>
      <w:proofErr w:type="spellEnd"/>
      <w:r w:rsidRPr="006366B0">
        <w:rPr>
          <w:rStyle w:val="Enfasidelicata"/>
          <w:rFonts w:ascii="Times New Roman" w:hAnsi="Times New Roman"/>
          <w:color w:val="auto"/>
        </w:rPr>
        <w:t xml:space="preserve"> personali e fatti sono valide e utilizzabili solo nei rapporti tra privati. Nei rapporti con gli organi della pubblica amministrazione e i gestori di pubblici servizi i certificati </w:t>
      </w:r>
      <w:r w:rsidRPr="006366B0">
        <w:rPr>
          <w:rStyle w:val="Enfasidelicata"/>
          <w:rFonts w:ascii="Times New Roman" w:hAnsi="Times New Roman"/>
          <w:color w:val="auto"/>
        </w:rPr>
        <w:lastRenderedPageBreak/>
        <w:t xml:space="preserve">e gli atti di </w:t>
      </w:r>
      <w:proofErr w:type="spellStart"/>
      <w:r w:rsidRPr="006366B0">
        <w:rPr>
          <w:rStyle w:val="Enfasidelicata"/>
          <w:rFonts w:ascii="Times New Roman" w:hAnsi="Times New Roman"/>
          <w:color w:val="auto"/>
        </w:rPr>
        <w:t>notorieta'</w:t>
      </w:r>
      <w:proofErr w:type="spellEnd"/>
      <w:r w:rsidRPr="006366B0">
        <w:rPr>
          <w:rStyle w:val="Enfasidelicata"/>
          <w:rFonts w:ascii="Times New Roman" w:hAnsi="Times New Roman"/>
          <w:color w:val="auto"/>
        </w:rPr>
        <w:t xml:space="preserve"> sono sempre sostituiti dalle dichiarazioni di cui agli articoli 46 e 47. Sulle certificazioni da produrre ai soggetti privati </w:t>
      </w:r>
      <w:proofErr w:type="spellStart"/>
      <w:r w:rsidRPr="006366B0">
        <w:rPr>
          <w:rStyle w:val="Enfasidelicata"/>
          <w:rFonts w:ascii="Times New Roman" w:hAnsi="Times New Roman"/>
          <w:color w:val="auto"/>
        </w:rPr>
        <w:t>e'</w:t>
      </w:r>
      <w:proofErr w:type="spellEnd"/>
      <w:r w:rsidRPr="006366B0">
        <w:rPr>
          <w:rStyle w:val="Enfasidelicata"/>
          <w:rFonts w:ascii="Times New Roman" w:hAnsi="Times New Roman"/>
          <w:color w:val="auto"/>
        </w:rPr>
        <w:t xml:space="preserve"> apposta, a </w:t>
      </w:r>
      <w:r>
        <w:rPr>
          <w:rStyle w:val="Enfasidelicata"/>
          <w:rFonts w:ascii="Times New Roman" w:hAnsi="Times New Roman"/>
          <w:color w:val="auto"/>
        </w:rPr>
        <w:t xml:space="preserve">pena di </w:t>
      </w:r>
      <w:proofErr w:type="spellStart"/>
      <w:r>
        <w:rPr>
          <w:rStyle w:val="Enfasidelicata"/>
          <w:rFonts w:ascii="Times New Roman" w:hAnsi="Times New Roman"/>
          <w:color w:val="auto"/>
        </w:rPr>
        <w:t>nullita'</w:t>
      </w:r>
      <w:proofErr w:type="spellEnd"/>
      <w:r>
        <w:rPr>
          <w:rStyle w:val="Enfasidelicata"/>
          <w:rFonts w:ascii="Times New Roman" w:hAnsi="Times New Roman"/>
          <w:color w:val="auto"/>
        </w:rPr>
        <w:t xml:space="preserve">, la dicitura: </w:t>
      </w:r>
      <w:r w:rsidRPr="006366B0">
        <w:rPr>
          <w:rStyle w:val="Enfasidelicata"/>
          <w:rFonts w:ascii="Times New Roman" w:hAnsi="Times New Roman"/>
          <w:color w:val="auto"/>
        </w:rPr>
        <w:t xml:space="preserve">Il presente certificato non </w:t>
      </w:r>
      <w:proofErr w:type="spellStart"/>
      <w:r w:rsidRPr="006366B0">
        <w:rPr>
          <w:rStyle w:val="Enfasidelicata"/>
          <w:rFonts w:ascii="Times New Roman" w:hAnsi="Times New Roman"/>
          <w:color w:val="auto"/>
        </w:rPr>
        <w:t>puo'</w:t>
      </w:r>
      <w:proofErr w:type="spellEnd"/>
      <w:r w:rsidRPr="006366B0">
        <w:rPr>
          <w:rStyle w:val="Enfasidelicata"/>
          <w:rFonts w:ascii="Times New Roman" w:hAnsi="Times New Roman"/>
          <w:color w:val="auto"/>
        </w:rPr>
        <w:t xml:space="preserve"> essere prodotto agli organi della pubblica amministrazione o ai privati</w:t>
      </w:r>
      <w:r>
        <w:rPr>
          <w:rStyle w:val="Enfasidelicata"/>
          <w:rFonts w:ascii="Times New Roman" w:hAnsi="Times New Roman"/>
          <w:color w:val="auto"/>
        </w:rPr>
        <w:t xml:space="preserve"> gestori di pubblici servizi</w:t>
      </w:r>
      <w:r w:rsidRPr="006366B0">
        <w:rPr>
          <w:rStyle w:val="Enfasidelicata"/>
          <w:rFonts w:ascii="Times New Roman" w:hAnsi="Times New Roman"/>
          <w:color w:val="auto"/>
        </w:rPr>
        <w:t>”.</w:t>
      </w:r>
      <w:r>
        <w:rPr>
          <w:rStyle w:val="Enfasidelicata"/>
          <w:rFonts w:ascii="Times New Roman" w:hAnsi="Times New Roman"/>
          <w:i w:val="0"/>
          <w:color w:val="auto"/>
        </w:rPr>
        <w:t xml:space="preserve"> L</w:t>
      </w:r>
      <w:r w:rsidRPr="002F76E3">
        <w:rPr>
          <w:rStyle w:val="Enfasidelicata"/>
          <w:rFonts w:ascii="Times New Roman" w:hAnsi="Times New Roman"/>
          <w:i w:val="0"/>
          <w:color w:val="auto"/>
        </w:rPr>
        <w:t>’art. 43 comma 1</w:t>
      </w:r>
      <w:r>
        <w:rPr>
          <w:rStyle w:val="Enfasidelicata"/>
          <w:rFonts w:ascii="Times New Roman" w:hAnsi="Times New Roman"/>
          <w:i w:val="0"/>
          <w:color w:val="auto"/>
        </w:rPr>
        <w:t>, invece,</w:t>
      </w:r>
      <w:r w:rsidRPr="002F76E3">
        <w:rPr>
          <w:rStyle w:val="Enfasidelicata"/>
          <w:rFonts w:ascii="Times New Roman" w:hAnsi="Times New Roman"/>
          <w:i w:val="0"/>
          <w:color w:val="auto"/>
        </w:rPr>
        <w:t xml:space="preserve"> stabilisce che “</w:t>
      </w:r>
      <w:r w:rsidRPr="006366B0">
        <w:rPr>
          <w:rStyle w:val="Enfasidelicata"/>
          <w:rFonts w:ascii="Times New Roman" w:hAnsi="Times New Roman"/>
          <w:color w:val="auto"/>
        </w:rPr>
        <w:t xml:space="preserve">Le amministrazioni pubbliche e i gestori di pubblici servizi sono tenuti ad acquisire d'ufficio le informazioni oggetto delle dichiarazioni sostitutive di cui agli articoli 46 e 47, </w:t>
      </w:r>
      <w:proofErr w:type="spellStart"/>
      <w:r w:rsidRPr="006366B0">
        <w:rPr>
          <w:rStyle w:val="Enfasidelicata"/>
          <w:rFonts w:ascii="Times New Roman" w:hAnsi="Times New Roman"/>
          <w:color w:val="auto"/>
        </w:rPr>
        <w:t>nonche</w:t>
      </w:r>
      <w:proofErr w:type="spellEnd"/>
      <w:r w:rsidRPr="006366B0">
        <w:rPr>
          <w:rStyle w:val="Enfasidelicata"/>
          <w:rFonts w:ascii="Times New Roman" w:hAnsi="Times New Roman"/>
          <w:color w:val="auto"/>
        </w:rPr>
        <w:t>' tutti i dati e i documenti che siano in possesso delle pubbliche amministrazioni, previa indicazione, da parte dell'interessato, degli elementi indispensabili per il reperimento delle informazioni o dei dati richiesti, ovvero ad accettare la dichiarazione sostitutiva prodotta dall'interessato”.</w:t>
      </w:r>
    </w:p>
    <w:p w:rsidR="000C616E" w:rsidRDefault="000C616E" w:rsidP="002F76E3">
      <w:pPr>
        <w:pStyle w:val="Nessunaspaziatura"/>
        <w:spacing w:line="480" w:lineRule="auto"/>
        <w:jc w:val="both"/>
        <w:rPr>
          <w:rStyle w:val="Enfasidelicata"/>
          <w:rFonts w:ascii="Times New Roman" w:hAnsi="Times New Roman"/>
          <w:i w:val="0"/>
          <w:color w:val="auto"/>
        </w:rPr>
      </w:pPr>
      <w:r>
        <w:rPr>
          <w:rStyle w:val="Enfasidelicata"/>
          <w:rFonts w:ascii="Times New Roman" w:hAnsi="Times New Roman"/>
          <w:i w:val="0"/>
          <w:color w:val="auto"/>
        </w:rPr>
        <w:t>A seguito delle suddette modifiche c</w:t>
      </w:r>
      <w:r w:rsidRPr="002F76E3">
        <w:rPr>
          <w:rStyle w:val="Enfasidelicata"/>
          <w:rFonts w:ascii="Times New Roman" w:hAnsi="Times New Roman"/>
          <w:i w:val="0"/>
          <w:color w:val="auto"/>
        </w:rPr>
        <w:t xml:space="preserve">i si è chiesti, quindi, se gli artt. 40 e 43 </w:t>
      </w:r>
      <w:r>
        <w:rPr>
          <w:rStyle w:val="Enfasidelicata"/>
          <w:rFonts w:ascii="Times New Roman" w:hAnsi="Times New Roman"/>
          <w:i w:val="0"/>
          <w:color w:val="auto"/>
        </w:rPr>
        <w:t xml:space="preserve">del </w:t>
      </w:r>
      <w:r w:rsidRPr="002F76E3">
        <w:rPr>
          <w:rStyle w:val="Enfasidelicata"/>
          <w:rFonts w:ascii="Times New Roman" w:hAnsi="Times New Roman"/>
          <w:i w:val="0"/>
          <w:color w:val="auto"/>
        </w:rPr>
        <w:t xml:space="preserve">D.P.R. 445/2000, </w:t>
      </w:r>
      <w:r>
        <w:rPr>
          <w:rStyle w:val="Enfasidelicata"/>
          <w:rFonts w:ascii="Times New Roman" w:hAnsi="Times New Roman"/>
          <w:i w:val="0"/>
          <w:color w:val="auto"/>
        </w:rPr>
        <w:t>nella loro attuale veste, fossero</w:t>
      </w:r>
      <w:r w:rsidRPr="002F76E3">
        <w:rPr>
          <w:rStyle w:val="Enfasidelicata"/>
          <w:rFonts w:ascii="Times New Roman" w:hAnsi="Times New Roman"/>
          <w:i w:val="0"/>
          <w:color w:val="auto"/>
        </w:rPr>
        <w:t xml:space="preserve"> applicabili anche nell’ambito delle procedure di evidenza pubblica.</w:t>
      </w:r>
    </w:p>
    <w:p w:rsidR="000C616E" w:rsidRPr="002F76E3"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Secondo un orientamento </w:t>
      </w:r>
      <w:r>
        <w:rPr>
          <w:rStyle w:val="Enfasidelicata"/>
          <w:rFonts w:ascii="Times New Roman" w:hAnsi="Times New Roman"/>
          <w:i w:val="0"/>
          <w:color w:val="auto"/>
        </w:rPr>
        <w:t>giurisprudenziale la suddetta</w:t>
      </w:r>
      <w:r w:rsidRPr="002F76E3">
        <w:rPr>
          <w:rStyle w:val="Enfasidelicata"/>
          <w:rFonts w:ascii="Times New Roman" w:hAnsi="Times New Roman"/>
          <w:i w:val="0"/>
          <w:color w:val="auto"/>
        </w:rPr>
        <w:t xml:space="preserve"> disciplina non troverebbe seguito nella materia degli appalti pubblici.</w:t>
      </w:r>
    </w:p>
    <w:p w:rsidR="000C616E" w:rsidRPr="002F76E3" w:rsidRDefault="000C616E" w:rsidP="002F76E3">
      <w:pPr>
        <w:spacing w:after="0" w:line="480" w:lineRule="auto"/>
        <w:jc w:val="both"/>
        <w:rPr>
          <w:rStyle w:val="Enfasidelicata"/>
          <w:rFonts w:ascii="Times New Roman" w:hAnsi="Times New Roman"/>
          <w:i w:val="0"/>
          <w:color w:val="auto"/>
        </w:rPr>
      </w:pPr>
      <w:r>
        <w:rPr>
          <w:rStyle w:val="Enfasidelicata"/>
          <w:rFonts w:ascii="Times New Roman" w:hAnsi="Times New Roman"/>
          <w:i w:val="0"/>
          <w:color w:val="auto"/>
        </w:rPr>
        <w:t>I</w:t>
      </w:r>
      <w:r w:rsidRPr="002F76E3">
        <w:rPr>
          <w:rStyle w:val="Enfasidelicata"/>
          <w:rFonts w:ascii="Times New Roman" w:hAnsi="Times New Roman"/>
          <w:i w:val="0"/>
          <w:color w:val="auto"/>
        </w:rPr>
        <w:t>l Consiglio di Stato</w:t>
      </w:r>
      <w:r>
        <w:rPr>
          <w:rStyle w:val="Enfasidelicata"/>
          <w:rFonts w:ascii="Times New Roman" w:hAnsi="Times New Roman"/>
          <w:i w:val="0"/>
          <w:color w:val="auto"/>
        </w:rPr>
        <w:t>, a tal proposito</w:t>
      </w:r>
      <w:r w:rsidRPr="002F76E3">
        <w:rPr>
          <w:rStyle w:val="Enfasidelicata"/>
          <w:rFonts w:ascii="Times New Roman" w:hAnsi="Times New Roman"/>
          <w:i w:val="0"/>
          <w:color w:val="auto"/>
        </w:rPr>
        <w:t xml:space="preserve">, </w:t>
      </w:r>
      <w:r>
        <w:rPr>
          <w:rStyle w:val="Enfasidelicata"/>
          <w:rFonts w:ascii="Times New Roman" w:hAnsi="Times New Roman"/>
          <w:i w:val="0"/>
          <w:color w:val="auto"/>
        </w:rPr>
        <w:t xml:space="preserve">ha ritenuto che </w:t>
      </w:r>
      <w:r w:rsidRPr="002F76E3">
        <w:rPr>
          <w:rStyle w:val="Enfasidelicata"/>
          <w:rFonts w:ascii="Times New Roman" w:hAnsi="Times New Roman"/>
          <w:i w:val="0"/>
          <w:color w:val="auto"/>
        </w:rPr>
        <w:t>l</w:t>
      </w:r>
      <w:r>
        <w:rPr>
          <w:rStyle w:val="Enfasidelicata"/>
          <w:rFonts w:ascii="Times New Roman" w:hAnsi="Times New Roman"/>
          <w:i w:val="0"/>
          <w:color w:val="auto"/>
        </w:rPr>
        <w:t>’articolo 48 del Codice debba</w:t>
      </w:r>
      <w:r w:rsidRPr="002F76E3">
        <w:rPr>
          <w:rStyle w:val="Enfasidelicata"/>
          <w:rFonts w:ascii="Times New Roman" w:hAnsi="Times New Roman"/>
          <w:i w:val="0"/>
          <w:color w:val="auto"/>
        </w:rPr>
        <w:t xml:space="preserve"> trovare completa applicazione</w:t>
      </w:r>
      <w:r>
        <w:rPr>
          <w:rStyle w:val="Enfasidelicata"/>
          <w:rFonts w:ascii="Times New Roman" w:hAnsi="Times New Roman"/>
          <w:i w:val="0"/>
          <w:color w:val="auto"/>
        </w:rPr>
        <w:t>, posto che, il vigente art.</w:t>
      </w:r>
      <w:r w:rsidRPr="002F76E3">
        <w:rPr>
          <w:rStyle w:val="Enfasidelicata"/>
          <w:rFonts w:ascii="Times New Roman" w:hAnsi="Times New Roman"/>
          <w:i w:val="0"/>
          <w:color w:val="auto"/>
        </w:rPr>
        <w:t xml:space="preserve"> 43 del D.P.R. 445/2000 (recante l’acquisizione d’ufficio presso altre amministrazioni)</w:t>
      </w:r>
      <w:r>
        <w:rPr>
          <w:rStyle w:val="Enfasidelicata"/>
          <w:rFonts w:ascii="Times New Roman" w:hAnsi="Times New Roman"/>
          <w:i w:val="0"/>
          <w:color w:val="auto"/>
        </w:rPr>
        <w:t xml:space="preserve">, potrebbe </w:t>
      </w:r>
      <w:r w:rsidRPr="002F76E3">
        <w:rPr>
          <w:rStyle w:val="Enfasidelicata"/>
          <w:rFonts w:ascii="Times New Roman" w:hAnsi="Times New Roman"/>
          <w:i w:val="0"/>
          <w:color w:val="auto"/>
        </w:rPr>
        <w:t>produrre</w:t>
      </w:r>
      <w:r>
        <w:rPr>
          <w:rStyle w:val="Enfasidelicata"/>
          <w:rFonts w:ascii="Times New Roman" w:hAnsi="Times New Roman"/>
          <w:i w:val="0"/>
          <w:color w:val="auto"/>
        </w:rPr>
        <w:t xml:space="preserve"> </w:t>
      </w:r>
      <w:r w:rsidRPr="002F76E3">
        <w:rPr>
          <w:rStyle w:val="Enfasidelicata"/>
          <w:rFonts w:ascii="Times New Roman" w:hAnsi="Times New Roman"/>
          <w:i w:val="0"/>
          <w:color w:val="auto"/>
        </w:rPr>
        <w:t xml:space="preserve">i suoi effetti soltanto al momento dell’entrata in vigore della Banca dati nazionale dei contratti pubblici di cui all’art. 6-bis del </w:t>
      </w:r>
      <w:proofErr w:type="spellStart"/>
      <w:r w:rsidRPr="002F76E3">
        <w:rPr>
          <w:rStyle w:val="Enfasidelicata"/>
          <w:rFonts w:ascii="Times New Roman" w:hAnsi="Times New Roman"/>
          <w:i w:val="0"/>
          <w:color w:val="auto"/>
        </w:rPr>
        <w:t>Dlg</w:t>
      </w:r>
      <w:proofErr w:type="spellEnd"/>
      <w:r w:rsidRPr="002F76E3">
        <w:rPr>
          <w:rStyle w:val="Enfasidelicata"/>
          <w:rFonts w:ascii="Times New Roman" w:hAnsi="Times New Roman"/>
          <w:i w:val="0"/>
          <w:color w:val="auto"/>
        </w:rPr>
        <w:t xml:space="preserve"> 163/2006, dovendosi, prima di allora, continuare ad adottarsi</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in via provvisoria</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le regole previgenti.</w:t>
      </w:r>
    </w:p>
    <w:p w:rsidR="000C616E" w:rsidRPr="002F76E3" w:rsidRDefault="000C616E" w:rsidP="002F76E3">
      <w:pPr>
        <w:spacing w:after="0" w:line="480" w:lineRule="auto"/>
        <w:jc w:val="both"/>
        <w:rPr>
          <w:rStyle w:val="Enfasidelicata"/>
          <w:rFonts w:ascii="Times New Roman" w:hAnsi="Times New Roman"/>
          <w:i w:val="0"/>
          <w:color w:val="auto"/>
        </w:rPr>
      </w:pPr>
      <w:r>
        <w:rPr>
          <w:rStyle w:val="Enfasidelicata"/>
          <w:rFonts w:ascii="Times New Roman" w:hAnsi="Times New Roman"/>
          <w:i w:val="0"/>
          <w:color w:val="auto"/>
        </w:rPr>
        <w:t>L</w:t>
      </w:r>
      <w:r w:rsidRPr="002F76E3">
        <w:rPr>
          <w:rStyle w:val="Enfasidelicata"/>
          <w:rFonts w:ascii="Times New Roman" w:hAnsi="Times New Roman"/>
          <w:i w:val="0"/>
          <w:color w:val="auto"/>
        </w:rPr>
        <w:t>’impresa sorteggiata</w:t>
      </w:r>
      <w:r>
        <w:rPr>
          <w:rStyle w:val="Enfasidelicata"/>
          <w:rFonts w:ascii="Times New Roman" w:hAnsi="Times New Roman"/>
          <w:i w:val="0"/>
          <w:color w:val="auto"/>
        </w:rPr>
        <w:t>, quindi,</w:t>
      </w:r>
      <w:r w:rsidRPr="002F76E3">
        <w:rPr>
          <w:rStyle w:val="Enfasidelicata"/>
          <w:rFonts w:ascii="Times New Roman" w:hAnsi="Times New Roman"/>
          <w:i w:val="0"/>
          <w:color w:val="auto"/>
        </w:rPr>
        <w:t xml:space="preserve"> </w:t>
      </w:r>
      <w:r>
        <w:rPr>
          <w:rStyle w:val="Enfasidelicata"/>
          <w:rFonts w:ascii="Times New Roman" w:hAnsi="Times New Roman"/>
          <w:i w:val="0"/>
          <w:color w:val="auto"/>
        </w:rPr>
        <w:t>dovrebbe d</w:t>
      </w:r>
      <w:r w:rsidRPr="002F76E3">
        <w:rPr>
          <w:rStyle w:val="Enfasidelicata"/>
          <w:rFonts w:ascii="Times New Roman" w:hAnsi="Times New Roman"/>
          <w:i w:val="0"/>
          <w:color w:val="auto"/>
        </w:rPr>
        <w:t>are sufficiente e tempestiva contezza dell’effettivo possesso dei requisiti dichiarati, senza che l’</w:t>
      </w:r>
      <w:r>
        <w:rPr>
          <w:rStyle w:val="Enfasidelicata"/>
          <w:rFonts w:ascii="Times New Roman" w:hAnsi="Times New Roman"/>
          <w:i w:val="0"/>
          <w:color w:val="auto"/>
        </w:rPr>
        <w:t>Ente aggiudicatore sia costretto a</w:t>
      </w:r>
      <w:r w:rsidRPr="002F76E3">
        <w:rPr>
          <w:rStyle w:val="Enfasidelicata"/>
          <w:rFonts w:ascii="Times New Roman" w:hAnsi="Times New Roman"/>
          <w:i w:val="0"/>
          <w:color w:val="auto"/>
        </w:rPr>
        <w:t xml:space="preserve"> prodigarsi a fare ulteriori ricerche ed </w:t>
      </w:r>
      <w:r w:rsidRPr="00B0022A">
        <w:rPr>
          <w:rStyle w:val="Enfasidelicata"/>
          <w:rFonts w:ascii="Times New Roman" w:hAnsi="Times New Roman"/>
          <w:i w:val="0"/>
          <w:color w:val="auto"/>
        </w:rPr>
        <w:t>acquisizioni d’ufficio</w:t>
      </w:r>
      <w:r w:rsidR="00B0022A">
        <w:rPr>
          <w:rStyle w:val="Enfasidelicata"/>
          <w:rFonts w:ascii="Times New Roman" w:hAnsi="Times New Roman"/>
          <w:i w:val="0"/>
          <w:color w:val="auto"/>
        </w:rPr>
        <w:t xml:space="preserve"> dei documenti. T</w:t>
      </w:r>
      <w:r w:rsidRPr="002F76E3">
        <w:rPr>
          <w:rStyle w:val="Enfasidelicata"/>
          <w:rFonts w:ascii="Times New Roman" w:hAnsi="Times New Roman"/>
          <w:i w:val="0"/>
          <w:color w:val="auto"/>
        </w:rPr>
        <w:t>ale comportamento,</w:t>
      </w:r>
      <w:r w:rsidR="00B0022A">
        <w:rPr>
          <w:rStyle w:val="Enfasidelicata"/>
          <w:rFonts w:ascii="Times New Roman" w:hAnsi="Times New Roman"/>
          <w:i w:val="0"/>
          <w:color w:val="auto"/>
        </w:rPr>
        <w:t xml:space="preserve"> invero,</w:t>
      </w:r>
      <w:r w:rsidRPr="002F76E3">
        <w:rPr>
          <w:rStyle w:val="Enfasidelicata"/>
          <w:rFonts w:ascii="Times New Roman" w:hAnsi="Times New Roman"/>
          <w:i w:val="0"/>
          <w:color w:val="auto"/>
        </w:rPr>
        <w:t xml:space="preserve"> sarebbe collegato alla funzione dell’art. 48 del Codice, inteso a sveltire e fluidificare la procedura di gara nel rispetto del termine </w:t>
      </w:r>
      <w:proofErr w:type="spellStart"/>
      <w:r w:rsidRPr="002F76E3">
        <w:rPr>
          <w:rStyle w:val="Enfasidelicata"/>
          <w:rFonts w:ascii="Times New Roman" w:hAnsi="Times New Roman"/>
          <w:i w:val="0"/>
          <w:color w:val="auto"/>
        </w:rPr>
        <w:t>decadenziale</w:t>
      </w:r>
      <w:proofErr w:type="spellEnd"/>
      <w:r w:rsidRPr="002F76E3">
        <w:rPr>
          <w:rStyle w:val="Enfasidelicata"/>
          <w:rFonts w:ascii="Times New Roman" w:hAnsi="Times New Roman"/>
          <w:i w:val="0"/>
          <w:color w:val="auto"/>
        </w:rPr>
        <w:t xml:space="preserve"> di 10 giorni</w:t>
      </w:r>
      <w:r>
        <w:rPr>
          <w:rStyle w:val="Rimandonotaapidipagina"/>
          <w:rFonts w:ascii="Times New Roman" w:hAnsi="Times New Roman"/>
          <w:iCs/>
        </w:rPr>
        <w:footnoteReference w:id="16"/>
      </w:r>
      <w:r>
        <w:rPr>
          <w:rStyle w:val="Enfasidelicata"/>
          <w:rFonts w:ascii="Times New Roman" w:hAnsi="Times New Roman"/>
          <w:i w:val="0"/>
          <w:color w:val="auto"/>
        </w:rPr>
        <w:t>.</w:t>
      </w:r>
    </w:p>
    <w:p w:rsidR="000C616E" w:rsidRDefault="000C616E" w:rsidP="002F76E3">
      <w:pPr>
        <w:spacing w:after="0" w:line="480" w:lineRule="auto"/>
        <w:jc w:val="both"/>
        <w:rPr>
          <w:rStyle w:val="Enfasidelicata"/>
          <w:rFonts w:ascii="Times New Roman" w:hAnsi="Times New Roman"/>
          <w:i w:val="0"/>
          <w:color w:val="auto"/>
        </w:rPr>
      </w:pPr>
      <w:r>
        <w:rPr>
          <w:rStyle w:val="Enfasidelicata"/>
          <w:rFonts w:ascii="Times New Roman" w:hAnsi="Times New Roman"/>
          <w:i w:val="0"/>
          <w:color w:val="auto"/>
        </w:rPr>
        <w:t>Sulla stessa linea si è</w:t>
      </w:r>
      <w:r w:rsidRPr="002F76E3">
        <w:rPr>
          <w:rStyle w:val="Enfasidelicata"/>
          <w:rFonts w:ascii="Times New Roman" w:hAnsi="Times New Roman"/>
          <w:i w:val="0"/>
          <w:color w:val="auto"/>
        </w:rPr>
        <w:t xml:space="preserve"> espressa anche l’Autorità di Vigilanza sui Contratti Pubblici la qu</w:t>
      </w:r>
      <w:r>
        <w:rPr>
          <w:rStyle w:val="Enfasidelicata"/>
          <w:rFonts w:ascii="Times New Roman" w:hAnsi="Times New Roman"/>
          <w:i w:val="0"/>
          <w:color w:val="auto"/>
        </w:rPr>
        <w:t>ale, oltre a ribadire che per dare esecuzione alle</w:t>
      </w:r>
      <w:r w:rsidRPr="002F76E3">
        <w:rPr>
          <w:rStyle w:val="Enfasidelicata"/>
          <w:rFonts w:ascii="Times New Roman" w:hAnsi="Times New Roman"/>
          <w:i w:val="0"/>
          <w:color w:val="auto"/>
        </w:rPr>
        <w:t xml:space="preserve"> modalità di verifica dei requisiti </w:t>
      </w:r>
      <w:r>
        <w:rPr>
          <w:rStyle w:val="Enfasidelicata"/>
          <w:rFonts w:ascii="Times New Roman" w:hAnsi="Times New Roman"/>
          <w:i w:val="0"/>
          <w:color w:val="auto"/>
        </w:rPr>
        <w:t xml:space="preserve">ex art. 43 D.P.R. 445/2000 </w:t>
      </w:r>
      <w:r w:rsidR="00B0022A">
        <w:rPr>
          <w:rStyle w:val="Enfasidelicata"/>
          <w:rFonts w:ascii="Times New Roman" w:hAnsi="Times New Roman"/>
          <w:i w:val="0"/>
          <w:color w:val="auto"/>
        </w:rPr>
        <w:t>si sarebbe dovuto</w:t>
      </w:r>
      <w:r w:rsidRPr="002F76E3">
        <w:rPr>
          <w:rStyle w:val="Enfasidelicata"/>
          <w:rFonts w:ascii="Times New Roman" w:hAnsi="Times New Roman"/>
          <w:i w:val="0"/>
          <w:color w:val="auto"/>
        </w:rPr>
        <w:t xml:space="preserve"> attendere</w:t>
      </w:r>
      <w:r>
        <w:rPr>
          <w:rStyle w:val="Enfasidelicata"/>
          <w:rFonts w:ascii="Times New Roman" w:hAnsi="Times New Roman"/>
          <w:i w:val="0"/>
          <w:color w:val="auto"/>
        </w:rPr>
        <w:t xml:space="preserve"> l’entrata in vigore della Banca dati dei contratti pubblici di cui all’art. 6-bis</w:t>
      </w:r>
      <w:r w:rsidRPr="002F76E3">
        <w:rPr>
          <w:rStyle w:val="Enfasidelicata"/>
          <w:rFonts w:ascii="Times New Roman" w:hAnsi="Times New Roman"/>
          <w:i w:val="0"/>
          <w:color w:val="auto"/>
        </w:rPr>
        <w:t xml:space="preserve"> com</w:t>
      </w:r>
      <w:r>
        <w:rPr>
          <w:rStyle w:val="Enfasidelicata"/>
          <w:rFonts w:ascii="Times New Roman" w:hAnsi="Times New Roman"/>
          <w:i w:val="0"/>
          <w:color w:val="auto"/>
        </w:rPr>
        <w:t>ma 1</w:t>
      </w:r>
      <w:r w:rsidRPr="002F76E3">
        <w:rPr>
          <w:rStyle w:val="Enfasidelicata"/>
          <w:rFonts w:ascii="Times New Roman" w:hAnsi="Times New Roman"/>
          <w:i w:val="0"/>
          <w:color w:val="auto"/>
        </w:rPr>
        <w:t xml:space="preserve"> del Codice,</w:t>
      </w:r>
      <w:r>
        <w:rPr>
          <w:rStyle w:val="Enfasidelicata"/>
          <w:rFonts w:ascii="Times New Roman" w:hAnsi="Times New Roman"/>
          <w:i w:val="0"/>
          <w:color w:val="auto"/>
        </w:rPr>
        <w:t xml:space="preserve"> ha</w:t>
      </w:r>
      <w:r w:rsidRPr="002F76E3">
        <w:rPr>
          <w:rStyle w:val="Enfasidelicata"/>
          <w:rFonts w:ascii="Times New Roman" w:hAnsi="Times New Roman"/>
          <w:i w:val="0"/>
          <w:color w:val="auto"/>
        </w:rPr>
        <w:t xml:space="preserve"> individua</w:t>
      </w:r>
      <w:r>
        <w:rPr>
          <w:rStyle w:val="Enfasidelicata"/>
          <w:rFonts w:ascii="Times New Roman" w:hAnsi="Times New Roman"/>
          <w:i w:val="0"/>
          <w:color w:val="auto"/>
        </w:rPr>
        <w:t>to</w:t>
      </w:r>
      <w:r w:rsidRPr="002F76E3">
        <w:rPr>
          <w:rStyle w:val="Enfasidelicata"/>
          <w:rFonts w:ascii="Times New Roman" w:hAnsi="Times New Roman"/>
          <w:i w:val="0"/>
          <w:color w:val="auto"/>
        </w:rPr>
        <w:t xml:space="preserve"> un secondo motivo per cui gli artt. 40 e 43 del </w:t>
      </w:r>
      <w:r>
        <w:rPr>
          <w:rStyle w:val="Enfasidelicata"/>
          <w:rFonts w:ascii="Times New Roman" w:hAnsi="Times New Roman"/>
          <w:i w:val="0"/>
          <w:color w:val="auto"/>
        </w:rPr>
        <w:t>D.P.R. 4545/2000 dovrebbero</w:t>
      </w:r>
      <w:r w:rsidRPr="002F76E3">
        <w:rPr>
          <w:rStyle w:val="Enfasidelicata"/>
          <w:rFonts w:ascii="Times New Roman" w:hAnsi="Times New Roman"/>
          <w:i w:val="0"/>
          <w:color w:val="auto"/>
        </w:rPr>
        <w:t xml:space="preserve"> recedere rispetto all’art. 48 del Codice. </w:t>
      </w:r>
    </w:p>
    <w:p w:rsidR="000C616E" w:rsidRPr="002F76E3" w:rsidRDefault="000C616E" w:rsidP="002F76E3">
      <w:pPr>
        <w:spacing w:after="0"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lastRenderedPageBreak/>
        <w:t>In particolare</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con la Determinazione n. 4 del 10.10.2012 (cd. Bando-tipo), facendo seguito a</w:t>
      </w:r>
      <w:r>
        <w:rPr>
          <w:rStyle w:val="Enfasidelicata"/>
          <w:rFonts w:ascii="Times New Roman" w:hAnsi="Times New Roman"/>
          <w:i w:val="0"/>
          <w:color w:val="auto"/>
        </w:rPr>
        <w:t xml:space="preserve"> quanto già detto in precedenza</w:t>
      </w:r>
      <w:r>
        <w:rPr>
          <w:rStyle w:val="Rimandonotaapidipagina"/>
          <w:rFonts w:ascii="Times New Roman" w:hAnsi="Times New Roman"/>
          <w:iCs/>
        </w:rPr>
        <w:footnoteReference w:id="17"/>
      </w:r>
      <w:r>
        <w:rPr>
          <w:rStyle w:val="Enfasidelicata"/>
          <w:rFonts w:ascii="Times New Roman" w:hAnsi="Times New Roman"/>
          <w:i w:val="0"/>
          <w:color w:val="auto"/>
        </w:rPr>
        <w:t xml:space="preserve">, </w:t>
      </w:r>
      <w:r w:rsidRPr="002F76E3">
        <w:rPr>
          <w:rStyle w:val="Enfasidelicata"/>
          <w:rFonts w:ascii="Times New Roman" w:hAnsi="Times New Roman"/>
          <w:i w:val="0"/>
          <w:color w:val="auto"/>
        </w:rPr>
        <w:t xml:space="preserve">l’Autorità ha sostenuto che l’art. 48 del </w:t>
      </w:r>
      <w:r>
        <w:rPr>
          <w:rStyle w:val="Enfasidelicata"/>
          <w:rFonts w:ascii="Times New Roman" w:hAnsi="Times New Roman"/>
          <w:i w:val="0"/>
          <w:color w:val="auto"/>
        </w:rPr>
        <w:t>Codice sia</w:t>
      </w:r>
      <w:r w:rsidRPr="002F76E3">
        <w:rPr>
          <w:rStyle w:val="Enfasidelicata"/>
          <w:rFonts w:ascii="Times New Roman" w:hAnsi="Times New Roman"/>
          <w:i w:val="0"/>
          <w:color w:val="auto"/>
        </w:rPr>
        <w:t xml:space="preserve"> “</w:t>
      </w:r>
      <w:r w:rsidRPr="00880990">
        <w:rPr>
          <w:rStyle w:val="Enfasidelicata"/>
          <w:rFonts w:ascii="Times New Roman" w:hAnsi="Times New Roman"/>
          <w:color w:val="auto"/>
        </w:rPr>
        <w:t xml:space="preserve">una norma speciale che comporta, rispetto alla disciplina generale del </w:t>
      </w:r>
      <w:proofErr w:type="spellStart"/>
      <w:r w:rsidRPr="00880990">
        <w:rPr>
          <w:rStyle w:val="Enfasidelicata"/>
          <w:rFonts w:ascii="Times New Roman" w:hAnsi="Times New Roman"/>
          <w:color w:val="auto"/>
        </w:rPr>
        <w:t>d.P.R.</w:t>
      </w:r>
      <w:proofErr w:type="spellEnd"/>
      <w:r w:rsidRPr="00880990">
        <w:rPr>
          <w:rStyle w:val="Enfasidelicata"/>
          <w:rFonts w:ascii="Times New Roman" w:hAnsi="Times New Roman"/>
          <w:color w:val="auto"/>
        </w:rPr>
        <w:t xml:space="preserve"> n. 445/2000, oneri aggiuntivi a carico dei concorrenti giustificati in virtù del particolare rapporto di tipo negoziale cui la presentazione della documentazione è preordinata e dall’esigenza di assicurare la serietà dell’offerta, unitamente alla celerità della conclusione del procedimento di verifica</w:t>
      </w:r>
      <w:r w:rsidRPr="002F76E3">
        <w:rPr>
          <w:rStyle w:val="Enfasidelicata"/>
          <w:rFonts w:ascii="Times New Roman" w:hAnsi="Times New Roman"/>
          <w:i w:val="0"/>
          <w:color w:val="auto"/>
        </w:rPr>
        <w:t>”.</w:t>
      </w:r>
    </w:p>
    <w:p w:rsidR="000C616E" w:rsidRPr="002F76E3" w:rsidRDefault="000C616E" w:rsidP="002F76E3">
      <w:pPr>
        <w:spacing w:after="0" w:line="480" w:lineRule="auto"/>
        <w:jc w:val="both"/>
        <w:rPr>
          <w:rStyle w:val="Enfasidelicata"/>
          <w:rFonts w:ascii="Times New Roman" w:hAnsi="Times New Roman"/>
          <w:i w:val="0"/>
          <w:color w:val="auto"/>
        </w:rPr>
      </w:pPr>
      <w:r>
        <w:rPr>
          <w:rStyle w:val="Enfasidelicata"/>
          <w:rFonts w:ascii="Times New Roman" w:hAnsi="Times New Roman"/>
          <w:i w:val="0"/>
          <w:color w:val="auto"/>
        </w:rPr>
        <w:t>A parere di quest’ultima</w:t>
      </w:r>
      <w:r w:rsidRPr="002F76E3">
        <w:rPr>
          <w:rStyle w:val="Enfasidelicata"/>
          <w:rFonts w:ascii="Times New Roman" w:hAnsi="Times New Roman"/>
          <w:i w:val="0"/>
          <w:color w:val="auto"/>
        </w:rPr>
        <w:t xml:space="preserve">, pertanto, le modalità di comprova del possesso dei requisiti previste dall’art. 48 del Codice </w:t>
      </w:r>
      <w:r>
        <w:rPr>
          <w:rStyle w:val="Enfasidelicata"/>
          <w:rFonts w:ascii="Times New Roman" w:hAnsi="Times New Roman"/>
          <w:i w:val="0"/>
          <w:color w:val="auto"/>
        </w:rPr>
        <w:t>dovrebbero</w:t>
      </w:r>
      <w:r w:rsidRPr="002F76E3">
        <w:rPr>
          <w:rStyle w:val="Enfasidelicata"/>
          <w:rFonts w:ascii="Times New Roman" w:hAnsi="Times New Roman"/>
          <w:i w:val="0"/>
          <w:color w:val="auto"/>
        </w:rPr>
        <w:t xml:space="preserve"> rimanere valide ed efficaci anche a seguito </w:t>
      </w:r>
      <w:r>
        <w:rPr>
          <w:rStyle w:val="Enfasidelicata"/>
          <w:rFonts w:ascii="Times New Roman" w:hAnsi="Times New Roman"/>
          <w:i w:val="0"/>
          <w:color w:val="auto"/>
        </w:rPr>
        <w:t>dell’entrata in vigore dell’art. 15 della Legge</w:t>
      </w:r>
      <w:r w:rsidRPr="002F76E3">
        <w:rPr>
          <w:rStyle w:val="Enfasidelicata"/>
          <w:rFonts w:ascii="Times New Roman" w:hAnsi="Times New Roman"/>
          <w:i w:val="0"/>
          <w:color w:val="auto"/>
        </w:rPr>
        <w:t xml:space="preserve"> n.183/2011.</w:t>
      </w:r>
    </w:p>
    <w:p w:rsidR="000C616E" w:rsidRPr="002F76E3" w:rsidRDefault="000C616E" w:rsidP="002F76E3">
      <w:pPr>
        <w:spacing w:after="0"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Di recente vi è stata, tuttavia, una netta inversione di tendenza da parte dello stesso Consiglio di Stato (ma anche della giurisprudenza di primo grado), rispetto a quanto inizialmente da lui sostenuto e </w:t>
      </w:r>
      <w:r>
        <w:rPr>
          <w:rStyle w:val="Enfasidelicata"/>
          <w:rFonts w:ascii="Times New Roman" w:hAnsi="Times New Roman"/>
          <w:i w:val="0"/>
          <w:color w:val="auto"/>
        </w:rPr>
        <w:t xml:space="preserve">corroborato </w:t>
      </w:r>
      <w:r w:rsidRPr="002F76E3">
        <w:rPr>
          <w:rStyle w:val="Enfasidelicata"/>
          <w:rFonts w:ascii="Times New Roman" w:hAnsi="Times New Roman"/>
          <w:i w:val="0"/>
          <w:color w:val="auto"/>
        </w:rPr>
        <w:t>dall’Autorità di Vigilanza sui Contratti Pubblici.</w:t>
      </w:r>
    </w:p>
    <w:p w:rsidR="000C616E" w:rsidRDefault="000C616E" w:rsidP="002F76E3">
      <w:pPr>
        <w:spacing w:after="0"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Secondo un recente indirizzo, infatti, gli artt. 40 e 43 del D.P.R. 445/2000</w:t>
      </w:r>
      <w:r>
        <w:rPr>
          <w:rStyle w:val="Enfasidelicata"/>
          <w:rFonts w:ascii="Times New Roman" w:hAnsi="Times New Roman"/>
          <w:i w:val="0"/>
          <w:color w:val="auto"/>
        </w:rPr>
        <w:t>,</w:t>
      </w:r>
      <w:r w:rsidR="00DF47DF">
        <w:rPr>
          <w:rStyle w:val="Enfasidelicata"/>
          <w:rFonts w:ascii="Times New Roman" w:hAnsi="Times New Roman"/>
          <w:i w:val="0"/>
          <w:color w:val="auto"/>
        </w:rPr>
        <w:t xml:space="preserve"> troverebbero attuazione</w:t>
      </w:r>
      <w:r w:rsidRPr="002F76E3">
        <w:rPr>
          <w:rStyle w:val="Enfasidelicata"/>
          <w:rFonts w:ascii="Times New Roman" w:hAnsi="Times New Roman"/>
          <w:i w:val="0"/>
          <w:color w:val="auto"/>
        </w:rPr>
        <w:t xml:space="preserve"> anche nelle proced</w:t>
      </w:r>
      <w:r>
        <w:rPr>
          <w:rStyle w:val="Enfasidelicata"/>
          <w:rFonts w:ascii="Times New Roman" w:hAnsi="Times New Roman"/>
          <w:i w:val="0"/>
          <w:color w:val="auto"/>
        </w:rPr>
        <w:t xml:space="preserve">ure di evidenza pubblica. </w:t>
      </w:r>
    </w:p>
    <w:p w:rsidR="000C616E" w:rsidRPr="002F76E3" w:rsidRDefault="000C616E" w:rsidP="002F76E3">
      <w:pPr>
        <w:spacing w:after="0"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Diversi sarebbero gli elementi che farebbero propendere </w:t>
      </w:r>
      <w:r w:rsidRPr="00DF47DF">
        <w:rPr>
          <w:rStyle w:val="Enfasidelicata"/>
          <w:rFonts w:ascii="Times New Roman" w:hAnsi="Times New Roman"/>
          <w:i w:val="0"/>
          <w:color w:val="auto"/>
        </w:rPr>
        <w:t>per un’applicazione estensiva</w:t>
      </w:r>
      <w:r w:rsidRPr="002F76E3">
        <w:rPr>
          <w:rStyle w:val="Enfasidelicata"/>
          <w:rFonts w:ascii="Times New Roman" w:hAnsi="Times New Roman"/>
          <w:i w:val="0"/>
          <w:color w:val="auto"/>
        </w:rPr>
        <w:t xml:space="preserve"> delle norme sopra citate: innanzitutto l’art. 15 della Legge 183/2011 non conterrebbe prescrizioni limitative, motivo per cui non si comprenderebbe la loro sottrazione a determinate materie; in secondo luogo la mancata applicazione ai contratti pubblici delle norme di semplificazione della Legge 183/2011, sminuirebbe la portata innovativa di quest’ultima</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co</w:t>
      </w:r>
      <w:r>
        <w:rPr>
          <w:rStyle w:val="Enfasidelicata"/>
          <w:rFonts w:ascii="Times New Roman" w:hAnsi="Times New Roman"/>
          <w:i w:val="0"/>
          <w:color w:val="auto"/>
        </w:rPr>
        <w:t xml:space="preserve">n il rischio di neutralizzare il raggiungimento delle finalità di </w:t>
      </w:r>
      <w:r w:rsidRPr="002F76E3">
        <w:rPr>
          <w:rStyle w:val="Enfasidelicata"/>
          <w:rFonts w:ascii="Times New Roman" w:hAnsi="Times New Roman"/>
          <w:i w:val="0"/>
          <w:color w:val="auto"/>
        </w:rPr>
        <w:t>contenim</w:t>
      </w:r>
      <w:r>
        <w:rPr>
          <w:rStyle w:val="Enfasidelicata"/>
          <w:rFonts w:ascii="Times New Roman" w:hAnsi="Times New Roman"/>
          <w:i w:val="0"/>
          <w:color w:val="auto"/>
        </w:rPr>
        <w:t xml:space="preserve">ento della spesa pubblica e di </w:t>
      </w:r>
      <w:r w:rsidRPr="002F76E3">
        <w:rPr>
          <w:rStyle w:val="Enfasidelicata"/>
          <w:rFonts w:ascii="Times New Roman" w:hAnsi="Times New Roman"/>
          <w:i w:val="0"/>
          <w:color w:val="auto"/>
        </w:rPr>
        <w:t>impulso all’economia nazionale; infine, sarebbe lo stesso Codice dei contratti pubblici a legittimare l’uso di tali disposizioni in materia di affidamenti pubblici.</w:t>
      </w:r>
    </w:p>
    <w:p w:rsidR="000C616E" w:rsidRPr="002F76E3" w:rsidRDefault="000C616E" w:rsidP="002F76E3">
      <w:pPr>
        <w:spacing w:after="0"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Nessuna preclusione perverrebbe, inoltre, dall’art. 6 bis, comma 1 del </w:t>
      </w:r>
      <w:proofErr w:type="spellStart"/>
      <w:r>
        <w:rPr>
          <w:rStyle w:val="Enfasidelicata"/>
          <w:rFonts w:ascii="Times New Roman" w:hAnsi="Times New Roman"/>
          <w:i w:val="0"/>
          <w:color w:val="auto"/>
        </w:rPr>
        <w:t>D.Lgs</w:t>
      </w:r>
      <w:proofErr w:type="spellEnd"/>
      <w:r>
        <w:rPr>
          <w:rStyle w:val="Enfasidelicata"/>
          <w:rFonts w:ascii="Times New Roman" w:hAnsi="Times New Roman"/>
          <w:i w:val="0"/>
          <w:color w:val="auto"/>
        </w:rPr>
        <w:t xml:space="preserve"> 163/2006</w:t>
      </w:r>
      <w:r w:rsidRPr="002F76E3">
        <w:rPr>
          <w:rStyle w:val="Enfasidelicata"/>
          <w:rFonts w:ascii="Times New Roman" w:hAnsi="Times New Roman"/>
          <w:i w:val="0"/>
          <w:color w:val="auto"/>
        </w:rPr>
        <w:t>, in quanto tale disposizione si limiterebbe semplicemente ad indicare la sede presso cui richiedere la documentazione a comprova d</w:t>
      </w:r>
      <w:r w:rsidR="00DF47DF">
        <w:rPr>
          <w:rStyle w:val="Enfasidelicata"/>
          <w:rFonts w:ascii="Times New Roman" w:hAnsi="Times New Roman"/>
          <w:i w:val="0"/>
          <w:color w:val="auto"/>
        </w:rPr>
        <w:t>elle dichiarazioni rese. Per di più</w:t>
      </w:r>
      <w:r w:rsidRPr="002F76E3">
        <w:rPr>
          <w:rStyle w:val="Enfasidelicata"/>
          <w:rFonts w:ascii="Times New Roman" w:hAnsi="Times New Roman"/>
          <w:i w:val="0"/>
          <w:color w:val="auto"/>
        </w:rPr>
        <w:t xml:space="preserve"> </w:t>
      </w:r>
      <w:r>
        <w:rPr>
          <w:rStyle w:val="Enfasidelicata"/>
          <w:rFonts w:ascii="Times New Roman" w:hAnsi="Times New Roman"/>
          <w:i w:val="0"/>
          <w:color w:val="auto"/>
        </w:rPr>
        <w:t xml:space="preserve">sarebbe </w:t>
      </w:r>
      <w:r w:rsidRPr="002F76E3">
        <w:rPr>
          <w:rStyle w:val="Enfasidelicata"/>
          <w:rFonts w:ascii="Times New Roman" w:hAnsi="Times New Roman"/>
          <w:i w:val="0"/>
          <w:color w:val="auto"/>
        </w:rPr>
        <w:t xml:space="preserve">lo stesso comma 5 dell’art. 6 bis </w:t>
      </w:r>
      <w:r>
        <w:rPr>
          <w:rStyle w:val="Enfasidelicata"/>
          <w:rFonts w:ascii="Times New Roman" w:hAnsi="Times New Roman"/>
          <w:i w:val="0"/>
          <w:color w:val="auto"/>
        </w:rPr>
        <w:t xml:space="preserve">del Codice a </w:t>
      </w:r>
      <w:r w:rsidRPr="002F76E3">
        <w:rPr>
          <w:rStyle w:val="Enfasidelicata"/>
          <w:rFonts w:ascii="Times New Roman" w:hAnsi="Times New Roman"/>
          <w:i w:val="0"/>
          <w:color w:val="auto"/>
        </w:rPr>
        <w:t>prevede</w:t>
      </w:r>
      <w:r>
        <w:rPr>
          <w:rStyle w:val="Enfasidelicata"/>
          <w:rFonts w:ascii="Times New Roman" w:hAnsi="Times New Roman"/>
          <w:i w:val="0"/>
          <w:color w:val="auto"/>
        </w:rPr>
        <w:t>re</w:t>
      </w:r>
      <w:r w:rsidRPr="002F76E3">
        <w:rPr>
          <w:rStyle w:val="Enfasidelicata"/>
          <w:rFonts w:ascii="Times New Roman" w:hAnsi="Times New Roman"/>
          <w:i w:val="0"/>
          <w:color w:val="auto"/>
        </w:rPr>
        <w:t xml:space="preserve"> che</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fino alla data di avvio della Banca dati dei contratti pubblici</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w:t>
      </w:r>
      <w:r>
        <w:rPr>
          <w:rStyle w:val="Enfasidelicata"/>
          <w:rFonts w:ascii="Times New Roman" w:hAnsi="Times New Roman"/>
          <w:i w:val="0"/>
          <w:color w:val="auto"/>
        </w:rPr>
        <w:t xml:space="preserve">si sarebbe applicata la normativa </w:t>
      </w:r>
      <w:r>
        <w:rPr>
          <w:rStyle w:val="Enfasidelicata"/>
          <w:rFonts w:ascii="Times New Roman" w:hAnsi="Times New Roman"/>
          <w:i w:val="0"/>
          <w:color w:val="auto"/>
        </w:rPr>
        <w:lastRenderedPageBreak/>
        <w:t>vigente</w:t>
      </w:r>
      <w:r>
        <w:rPr>
          <w:rStyle w:val="Rimandonotaapidipagina"/>
          <w:rFonts w:ascii="Times New Roman" w:hAnsi="Times New Roman"/>
          <w:iCs/>
        </w:rPr>
        <w:footnoteReference w:id="18"/>
      </w:r>
      <w:r>
        <w:rPr>
          <w:rStyle w:val="Enfasidelicata"/>
          <w:rFonts w:ascii="Times New Roman" w:hAnsi="Times New Roman"/>
          <w:i w:val="0"/>
          <w:color w:val="auto"/>
        </w:rPr>
        <w:t xml:space="preserve">, intendendosi per </w:t>
      </w:r>
      <w:r w:rsidRPr="002F76E3">
        <w:rPr>
          <w:rStyle w:val="Enfasidelicata"/>
          <w:rFonts w:ascii="Times New Roman" w:hAnsi="Times New Roman"/>
          <w:i w:val="0"/>
          <w:color w:val="auto"/>
        </w:rPr>
        <w:t>“normativa vigente”</w:t>
      </w:r>
      <w:r>
        <w:rPr>
          <w:rStyle w:val="Enfasidelicata"/>
          <w:rFonts w:ascii="Times New Roman" w:hAnsi="Times New Roman"/>
          <w:i w:val="0"/>
          <w:color w:val="auto"/>
        </w:rPr>
        <w:t>, anche la</w:t>
      </w:r>
      <w:r w:rsidRPr="002F76E3">
        <w:rPr>
          <w:rStyle w:val="Enfasidelicata"/>
          <w:rFonts w:ascii="Times New Roman" w:hAnsi="Times New Roman"/>
          <w:i w:val="0"/>
          <w:color w:val="auto"/>
        </w:rPr>
        <w:t xml:space="preserve"> </w:t>
      </w:r>
      <w:r>
        <w:rPr>
          <w:rStyle w:val="Enfasidelicata"/>
          <w:rFonts w:ascii="Times New Roman" w:hAnsi="Times New Roman"/>
          <w:i w:val="0"/>
          <w:color w:val="auto"/>
        </w:rPr>
        <w:t>novellata disciplina degli artt. 40 e 43</w:t>
      </w:r>
      <w:r w:rsidRPr="002F76E3">
        <w:rPr>
          <w:rStyle w:val="Enfasidelicata"/>
          <w:rFonts w:ascii="Times New Roman" w:hAnsi="Times New Roman"/>
          <w:i w:val="0"/>
          <w:color w:val="auto"/>
        </w:rPr>
        <w:t xml:space="preserve"> del D.P.R. 445/2000, in vigore dal 1° gennaio 2012.</w:t>
      </w:r>
    </w:p>
    <w:p w:rsidR="000C616E" w:rsidRDefault="000C616E" w:rsidP="002F76E3">
      <w:pPr>
        <w:spacing w:after="0"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Di conseguenza, </w:t>
      </w:r>
      <w:r>
        <w:rPr>
          <w:rStyle w:val="Enfasidelicata"/>
          <w:rFonts w:ascii="Times New Roman" w:hAnsi="Times New Roman"/>
          <w:i w:val="0"/>
          <w:color w:val="auto"/>
        </w:rPr>
        <w:t xml:space="preserve">secondo il Consiglio di Stato, </w:t>
      </w:r>
      <w:r w:rsidRPr="002F76E3">
        <w:rPr>
          <w:rStyle w:val="Enfasidelicata"/>
          <w:rFonts w:ascii="Times New Roman" w:hAnsi="Times New Roman"/>
          <w:i w:val="0"/>
          <w:color w:val="auto"/>
        </w:rPr>
        <w:t>dal coordinamento dell’art. 6 bis del Codice</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con gli artt. 40 e 43 del D.P.R. 44</w:t>
      </w:r>
      <w:r>
        <w:rPr>
          <w:rStyle w:val="Enfasidelicata"/>
          <w:rFonts w:ascii="Times New Roman" w:hAnsi="Times New Roman"/>
          <w:i w:val="0"/>
          <w:color w:val="auto"/>
        </w:rPr>
        <w:t>5/2000, si arriverebbe alla conclusione per cui</w:t>
      </w:r>
      <w:r w:rsidRPr="002F76E3">
        <w:rPr>
          <w:rStyle w:val="Enfasidelicata"/>
          <w:rFonts w:ascii="Times New Roman" w:hAnsi="Times New Roman"/>
          <w:i w:val="0"/>
          <w:color w:val="auto"/>
        </w:rPr>
        <w:t>: “</w:t>
      </w:r>
      <w:r w:rsidRPr="009B2AAA">
        <w:rPr>
          <w:rStyle w:val="Enfasidelicata"/>
          <w:rFonts w:ascii="Times New Roman" w:hAnsi="Times New Roman"/>
          <w:color w:val="auto"/>
        </w:rPr>
        <w:t>fino all’attivazione della Banca Dati, le stazioni appaltanti dovranno procedere d’ufficio tramite contatti con le amministrazioni interessate alla verifica dei requisiti auto dichiarati dai concorrenti, secondo quanto dispongono gli artt. 43 e 47 DPR 445/2000; dopo l’attivazione della Banca Dati, i controlli d’ufficio diventano centralizzati attraverso il riferimento diretto a tale strumento pubblicistico di coordinamento e raccolta dati</w:t>
      </w:r>
      <w:r w:rsidRPr="002F76E3">
        <w:rPr>
          <w:rStyle w:val="Enfasidelicata"/>
          <w:rFonts w:ascii="Times New Roman" w:hAnsi="Times New Roman"/>
          <w:i w:val="0"/>
          <w:color w:val="auto"/>
        </w:rPr>
        <w:t>”</w:t>
      </w:r>
      <w:r>
        <w:rPr>
          <w:rStyle w:val="Rimandonotaapidipagina"/>
          <w:rFonts w:ascii="Times New Roman" w:hAnsi="Times New Roman"/>
          <w:iCs/>
        </w:rPr>
        <w:footnoteReference w:id="19"/>
      </w:r>
      <w:r>
        <w:rPr>
          <w:rStyle w:val="Enfasidelicata"/>
          <w:rFonts w:ascii="Times New Roman" w:hAnsi="Times New Roman"/>
          <w:i w:val="0"/>
          <w:color w:val="auto"/>
        </w:rPr>
        <w:t>.</w:t>
      </w:r>
    </w:p>
    <w:p w:rsidR="000C616E" w:rsidRPr="002F76E3" w:rsidRDefault="000C616E" w:rsidP="002F76E3">
      <w:pPr>
        <w:spacing w:after="0" w:line="480" w:lineRule="auto"/>
        <w:jc w:val="both"/>
        <w:rPr>
          <w:rStyle w:val="Enfasidelicata"/>
          <w:rFonts w:ascii="Times New Roman" w:hAnsi="Times New Roman"/>
          <w:i w:val="0"/>
          <w:color w:val="auto"/>
        </w:rPr>
      </w:pPr>
      <w:r>
        <w:rPr>
          <w:rStyle w:val="Enfasidelicata"/>
          <w:rFonts w:ascii="Times New Roman" w:hAnsi="Times New Roman"/>
          <w:i w:val="0"/>
          <w:color w:val="auto"/>
        </w:rPr>
        <w:t>In sintesi, secondo il Supremo consesso amministrativo</w:t>
      </w:r>
      <w:r w:rsidRPr="002F76E3">
        <w:rPr>
          <w:rStyle w:val="Enfasidelicata"/>
          <w:rFonts w:ascii="Times New Roman" w:hAnsi="Times New Roman"/>
          <w:i w:val="0"/>
          <w:color w:val="auto"/>
        </w:rPr>
        <w:t>, nelle more dell’entrata in vigore della Banca dati dei contratti pubblici</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troverebbe piena applicazione la </w:t>
      </w:r>
      <w:r>
        <w:rPr>
          <w:rStyle w:val="Enfasidelicata"/>
          <w:rFonts w:ascii="Times New Roman" w:hAnsi="Times New Roman"/>
          <w:i w:val="0"/>
          <w:color w:val="auto"/>
        </w:rPr>
        <w:t>disciplina generale recata dal D</w:t>
      </w:r>
      <w:r w:rsidRPr="002F76E3">
        <w:rPr>
          <w:rStyle w:val="Enfasidelicata"/>
          <w:rFonts w:ascii="Times New Roman" w:hAnsi="Times New Roman"/>
          <w:i w:val="0"/>
          <w:color w:val="auto"/>
        </w:rPr>
        <w:t>.P.R. n. 445/2000 , con conseguente necessità per le stazioni appaltanti di procurarsi d’ufficio, presso le amministrazioni indicate dai concorrenti, gli elementi a comprova delle dichiarazioni rese in sede di gara.</w:t>
      </w:r>
    </w:p>
    <w:p w:rsidR="000C616E" w:rsidRPr="002F76E3" w:rsidRDefault="000C616E" w:rsidP="002F76E3">
      <w:pPr>
        <w:spacing w:after="0"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Nessun ostacolo, inoltre, potrebbe rinvenirsi nell’art. 42, comma primo, </w:t>
      </w:r>
      <w:proofErr w:type="spellStart"/>
      <w:r w:rsidRPr="002F76E3">
        <w:rPr>
          <w:rStyle w:val="Enfasidelicata"/>
          <w:rFonts w:ascii="Times New Roman" w:hAnsi="Times New Roman"/>
          <w:i w:val="0"/>
          <w:color w:val="auto"/>
        </w:rPr>
        <w:t>lett</w:t>
      </w:r>
      <w:proofErr w:type="spellEnd"/>
      <w:r w:rsidRPr="002F76E3">
        <w:rPr>
          <w:rStyle w:val="Enfasidelicata"/>
          <w:rFonts w:ascii="Times New Roman" w:hAnsi="Times New Roman"/>
          <w:i w:val="0"/>
          <w:color w:val="auto"/>
        </w:rPr>
        <w:t>. a) del Codice, il quale stabilisce che la prova</w:t>
      </w:r>
      <w:r w:rsidRPr="00DF47DF">
        <w:rPr>
          <w:rStyle w:val="Enfasidelicata"/>
          <w:rFonts w:ascii="Times New Roman" w:hAnsi="Times New Roman"/>
          <w:i w:val="0"/>
          <w:color w:val="auto"/>
        </w:rPr>
        <w:t>, da parte</w:t>
      </w:r>
      <w:r w:rsidRPr="002F76E3">
        <w:rPr>
          <w:rStyle w:val="Enfasidelicata"/>
          <w:rFonts w:ascii="Times New Roman" w:hAnsi="Times New Roman"/>
          <w:i w:val="0"/>
          <w:color w:val="auto"/>
        </w:rPr>
        <w:t xml:space="preserve"> dei concorrenti</w:t>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dello svolgimento di prestazioni da loro in precedenza rese</w:t>
      </w:r>
      <w:r>
        <w:rPr>
          <w:rStyle w:val="Enfasidelicata"/>
          <w:rFonts w:ascii="Times New Roman" w:hAnsi="Times New Roman"/>
          <w:i w:val="0"/>
          <w:color w:val="auto"/>
        </w:rPr>
        <w:t xml:space="preserve"> sarebbe </w:t>
      </w:r>
      <w:r w:rsidRPr="002F76E3">
        <w:rPr>
          <w:rStyle w:val="Enfasidelicata"/>
          <w:rFonts w:ascii="Times New Roman" w:hAnsi="Times New Roman"/>
          <w:i w:val="0"/>
          <w:color w:val="auto"/>
        </w:rPr>
        <w:t>data attraverso la produzione di certificati rilasciati dalle amministrazioni che hanno ricevuto tali prestazioni.</w:t>
      </w:r>
    </w:p>
    <w:p w:rsidR="000C616E" w:rsidRDefault="000C616E" w:rsidP="002F76E3">
      <w:pPr>
        <w:spacing w:after="0" w:line="480" w:lineRule="auto"/>
        <w:jc w:val="both"/>
        <w:rPr>
          <w:rStyle w:val="Enfasidelicata"/>
          <w:rFonts w:ascii="Times New Roman" w:hAnsi="Times New Roman"/>
          <w:i w:val="0"/>
          <w:color w:val="auto"/>
        </w:rPr>
      </w:pPr>
      <w:r>
        <w:rPr>
          <w:rStyle w:val="Enfasidelicata"/>
          <w:rFonts w:ascii="Times New Roman" w:hAnsi="Times New Roman"/>
          <w:i w:val="0"/>
          <w:color w:val="auto"/>
        </w:rPr>
        <w:t>In merito la giurisprudenza di prime cure ha da subito rilevato che la disposizione dovrebbe</w:t>
      </w:r>
      <w:r w:rsidRPr="002F76E3">
        <w:rPr>
          <w:rStyle w:val="Enfasidelicata"/>
          <w:rFonts w:ascii="Times New Roman" w:hAnsi="Times New Roman"/>
          <w:i w:val="0"/>
          <w:color w:val="auto"/>
        </w:rPr>
        <w:t xml:space="preserve"> intendersi superata dalla normativa sopravvenuta recata dalla legge n. 183/2011, a prescindere dal fatto che vi sia stata un’espressa modifica</w:t>
      </w:r>
      <w:r>
        <w:rPr>
          <w:rStyle w:val="Enfasidelicata"/>
          <w:rFonts w:ascii="Times New Roman" w:hAnsi="Times New Roman"/>
          <w:i w:val="0"/>
          <w:color w:val="auto"/>
        </w:rPr>
        <w:t xml:space="preserve"> del Codice dei contratti pubblici</w:t>
      </w:r>
      <w:r>
        <w:rPr>
          <w:rStyle w:val="Rimandonotaapidipagina"/>
          <w:rFonts w:ascii="Times New Roman" w:hAnsi="Times New Roman"/>
          <w:iCs/>
        </w:rPr>
        <w:footnoteReference w:id="20"/>
      </w:r>
      <w:r w:rsidRPr="002F76E3">
        <w:rPr>
          <w:rStyle w:val="Enfasidelicata"/>
          <w:rFonts w:ascii="Times New Roman" w:hAnsi="Times New Roman"/>
          <w:i w:val="0"/>
          <w:color w:val="auto"/>
        </w:rPr>
        <w:t xml:space="preserve">. Tale assunto ha poi trovato conferma </w:t>
      </w:r>
      <w:r>
        <w:rPr>
          <w:rStyle w:val="Enfasidelicata"/>
          <w:rFonts w:ascii="Times New Roman" w:hAnsi="Times New Roman"/>
          <w:i w:val="0"/>
          <w:color w:val="auto"/>
        </w:rPr>
        <w:t xml:space="preserve">in </w:t>
      </w:r>
      <w:r w:rsidRPr="002F76E3">
        <w:rPr>
          <w:rStyle w:val="Enfasidelicata"/>
          <w:rFonts w:ascii="Times New Roman" w:hAnsi="Times New Roman"/>
          <w:i w:val="0"/>
          <w:color w:val="auto"/>
        </w:rPr>
        <w:t xml:space="preserve">una successiva </w:t>
      </w:r>
      <w:r>
        <w:rPr>
          <w:rStyle w:val="Enfasidelicata"/>
          <w:rFonts w:ascii="Times New Roman" w:hAnsi="Times New Roman"/>
          <w:i w:val="0"/>
          <w:color w:val="auto"/>
        </w:rPr>
        <w:t>pronuncia del Consiglio di Stato, il quale ritiene evidente “</w:t>
      </w:r>
      <w:r w:rsidRPr="00850A6B">
        <w:rPr>
          <w:rStyle w:val="Enfasidelicata"/>
          <w:rFonts w:ascii="Times New Roman" w:hAnsi="Times New Roman"/>
          <w:color w:val="auto"/>
        </w:rPr>
        <w:t xml:space="preserve">che gli accertamenti d’ufficio disciplinati dall’art. 43, comma 1, D.P.R. 445/2000, come novellato dal citato art. 15 della l. 183/2011, riguardano tutte le ipotesi di informazioni oggetto delle dichiarazioni sostitutive di cui agli artt. 46 e 47 dello stesso D.P.R., dichiarazioni sostitutive che gli artt. 41 e 42 del codice dei contratti pubblici consentono ai concorrenti di utilizzare per comprovare i requisiti tecnico-organizzativi ed economico-professionale, </w:t>
      </w:r>
      <w:r w:rsidRPr="00850A6B">
        <w:rPr>
          <w:rStyle w:val="Enfasidelicata"/>
          <w:rFonts w:ascii="Times New Roman" w:hAnsi="Times New Roman"/>
          <w:color w:val="auto"/>
        </w:rPr>
        <w:lastRenderedPageBreak/>
        <w:t>salvo verifica successiva da parte della stazione appaltante, ai sensi dell’art. 48 commi 1 e 3, senza che possa in alcun modo rilevare la “specialità” della disciplina dei contratti pubblici</w:t>
      </w:r>
      <w:r w:rsidRPr="002F76E3">
        <w:rPr>
          <w:rStyle w:val="Enfasidelicata"/>
          <w:rFonts w:ascii="Times New Roman" w:hAnsi="Times New Roman"/>
          <w:i w:val="0"/>
          <w:color w:val="auto"/>
        </w:rPr>
        <w:t>”</w:t>
      </w:r>
      <w:r>
        <w:rPr>
          <w:rStyle w:val="Rimandonotaapidipagina"/>
          <w:rFonts w:ascii="Times New Roman" w:hAnsi="Times New Roman"/>
          <w:iCs/>
        </w:rPr>
        <w:footnoteReference w:id="21"/>
      </w:r>
      <w:r>
        <w:rPr>
          <w:rStyle w:val="Enfasidelicata"/>
          <w:rFonts w:ascii="Times New Roman" w:hAnsi="Times New Roman"/>
          <w:i w:val="0"/>
          <w:color w:val="auto"/>
        </w:rPr>
        <w:t>.</w:t>
      </w:r>
    </w:p>
    <w:p w:rsidR="000C616E" w:rsidRPr="002F76E3" w:rsidRDefault="000C616E" w:rsidP="002F76E3">
      <w:pPr>
        <w:spacing w:after="0"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 In conclusione, secondo questo indirizzo, anche in m</w:t>
      </w:r>
      <w:r>
        <w:rPr>
          <w:rStyle w:val="Enfasidelicata"/>
          <w:rFonts w:ascii="Times New Roman" w:hAnsi="Times New Roman"/>
          <w:i w:val="0"/>
          <w:color w:val="auto"/>
        </w:rPr>
        <w:t>ateria di contratti pubblici, dovrebbero</w:t>
      </w:r>
      <w:r w:rsidRPr="002F76E3">
        <w:rPr>
          <w:rStyle w:val="Enfasidelicata"/>
          <w:rFonts w:ascii="Times New Roman" w:hAnsi="Times New Roman"/>
          <w:i w:val="0"/>
          <w:color w:val="auto"/>
        </w:rPr>
        <w:t xml:space="preserve"> applica</w:t>
      </w:r>
      <w:r>
        <w:rPr>
          <w:rStyle w:val="Enfasidelicata"/>
          <w:rFonts w:ascii="Times New Roman" w:hAnsi="Times New Roman"/>
          <w:i w:val="0"/>
          <w:color w:val="auto"/>
        </w:rPr>
        <w:t>rsi</w:t>
      </w:r>
      <w:r w:rsidRPr="002F76E3">
        <w:rPr>
          <w:rStyle w:val="Enfasidelicata"/>
          <w:rFonts w:ascii="Times New Roman" w:hAnsi="Times New Roman"/>
          <w:i w:val="0"/>
          <w:color w:val="auto"/>
        </w:rPr>
        <w:t xml:space="preserve"> le disposizioni recate dagli artt.</w:t>
      </w:r>
      <w:r>
        <w:rPr>
          <w:rStyle w:val="Enfasidelicata"/>
          <w:rFonts w:ascii="Times New Roman" w:hAnsi="Times New Roman"/>
          <w:i w:val="0"/>
          <w:color w:val="auto"/>
        </w:rPr>
        <w:t xml:space="preserve"> 40 e 43 del </w:t>
      </w:r>
      <w:proofErr w:type="spellStart"/>
      <w:r>
        <w:rPr>
          <w:rStyle w:val="Enfasidelicata"/>
          <w:rFonts w:ascii="Times New Roman" w:hAnsi="Times New Roman"/>
          <w:i w:val="0"/>
          <w:color w:val="auto"/>
        </w:rPr>
        <w:t>d.P.</w:t>
      </w:r>
      <w:r w:rsidR="00DF47DF">
        <w:rPr>
          <w:rStyle w:val="Enfasidelicata"/>
          <w:rFonts w:ascii="Times New Roman" w:hAnsi="Times New Roman"/>
          <w:i w:val="0"/>
          <w:color w:val="auto"/>
        </w:rPr>
        <w:t>R.</w:t>
      </w:r>
      <w:proofErr w:type="spellEnd"/>
      <w:r w:rsidR="00DF47DF">
        <w:rPr>
          <w:rStyle w:val="Enfasidelicata"/>
          <w:rFonts w:ascii="Times New Roman" w:hAnsi="Times New Roman"/>
          <w:i w:val="0"/>
          <w:color w:val="auto"/>
        </w:rPr>
        <w:t xml:space="preserve"> n. 445/2000, motivo per cui</w:t>
      </w:r>
      <w:r>
        <w:rPr>
          <w:rStyle w:val="Enfasidelicata"/>
          <w:rFonts w:ascii="Times New Roman" w:hAnsi="Times New Roman"/>
          <w:i w:val="0"/>
          <w:color w:val="auto"/>
        </w:rPr>
        <w:t xml:space="preserve"> l</w:t>
      </w:r>
      <w:r w:rsidRPr="002F76E3">
        <w:rPr>
          <w:rStyle w:val="Enfasidelicata"/>
          <w:rFonts w:ascii="Times New Roman" w:hAnsi="Times New Roman"/>
          <w:i w:val="0"/>
          <w:color w:val="auto"/>
        </w:rPr>
        <w:t>a stazione appaltante</w:t>
      </w:r>
      <w:r>
        <w:rPr>
          <w:rStyle w:val="Enfasidelicata"/>
          <w:rFonts w:ascii="Times New Roman" w:hAnsi="Times New Roman"/>
          <w:i w:val="0"/>
          <w:color w:val="auto"/>
        </w:rPr>
        <w:t xml:space="preserve"> </w:t>
      </w:r>
      <w:r w:rsidRPr="002F76E3">
        <w:rPr>
          <w:rStyle w:val="Enfasidelicata"/>
          <w:rFonts w:ascii="Times New Roman" w:hAnsi="Times New Roman"/>
          <w:i w:val="0"/>
          <w:color w:val="auto"/>
        </w:rPr>
        <w:t>sarà tenuta a procurarsi d’ufficio tutte le informazioni necessarie per comprovare quanto dichiarato dai concorrenti in punto di requisiti di qualificazione.</w:t>
      </w:r>
    </w:p>
    <w:p w:rsidR="000C616E" w:rsidRPr="00850A6B" w:rsidRDefault="000C616E" w:rsidP="00395596">
      <w:pPr>
        <w:pStyle w:val="Paragrafoelenco"/>
        <w:numPr>
          <w:ilvl w:val="0"/>
          <w:numId w:val="17"/>
        </w:numPr>
        <w:spacing w:after="0" w:line="480" w:lineRule="auto"/>
        <w:ind w:left="0"/>
        <w:jc w:val="both"/>
        <w:rPr>
          <w:rStyle w:val="Enfasidelicata"/>
          <w:rFonts w:ascii="Times New Roman" w:hAnsi="Times New Roman"/>
          <w:i w:val="0"/>
          <w:color w:val="auto"/>
        </w:rPr>
      </w:pPr>
      <w:r w:rsidRPr="00850A6B">
        <w:rPr>
          <w:rStyle w:val="Enfasidelicata"/>
          <w:rFonts w:ascii="Times New Roman" w:hAnsi="Times New Roman"/>
          <w:b/>
          <w:i w:val="0"/>
          <w:color w:val="auto"/>
        </w:rPr>
        <w:t>L’applicazione degli artt. 40 e 43 D.P.R. 445/2000 (come novellati dall’art. 15 Legge 183/2011) alle procedure di gara indette prima della loro entrata in vigore</w:t>
      </w:r>
      <w:r w:rsidRPr="00850A6B">
        <w:rPr>
          <w:rStyle w:val="Enfasidelicata"/>
          <w:rFonts w:ascii="Times New Roman" w:hAnsi="Times New Roman"/>
          <w:i w:val="0"/>
          <w:color w:val="auto"/>
        </w:rPr>
        <w:t>.</w:t>
      </w:r>
    </w:p>
    <w:p w:rsidR="000C616E" w:rsidRPr="002F76E3"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Un altro aspetto su cui tutt’ora non vi è uniformità di vedute, è il regime temporale dell’art. 40 e 43 D.P.R. 445/2000, a seguito delle modifiche apportate dall’art. 15 </w:t>
      </w:r>
      <w:r>
        <w:rPr>
          <w:rStyle w:val="Enfasidelicata"/>
          <w:rFonts w:ascii="Times New Roman" w:hAnsi="Times New Roman"/>
          <w:i w:val="0"/>
          <w:color w:val="auto"/>
        </w:rPr>
        <w:t xml:space="preserve">della </w:t>
      </w:r>
      <w:r w:rsidRPr="002F76E3">
        <w:rPr>
          <w:rStyle w:val="Enfasidelicata"/>
          <w:rFonts w:ascii="Times New Roman" w:hAnsi="Times New Roman"/>
          <w:i w:val="0"/>
          <w:color w:val="auto"/>
        </w:rPr>
        <w:t>Legge 183/2011. In altre parole ci si chiede se tali norme trovino applicazione solo per le procedure già indette al momento della loro entrata in vigore, ovvero anche per quelle pubblicate precedentemente.</w:t>
      </w:r>
    </w:p>
    <w:p w:rsidR="000C616E" w:rsidRPr="002F76E3"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In proposito si scontrano due diverse impostazioni.</w:t>
      </w:r>
    </w:p>
    <w:p w:rsidR="000C616E"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La prima nega che le modifiche introdotte con l’art. 15 </w:t>
      </w:r>
      <w:r>
        <w:rPr>
          <w:rStyle w:val="Enfasidelicata"/>
          <w:rFonts w:ascii="Times New Roman" w:hAnsi="Times New Roman"/>
          <w:i w:val="0"/>
          <w:color w:val="auto"/>
        </w:rPr>
        <w:t xml:space="preserve">della </w:t>
      </w:r>
      <w:r w:rsidRPr="002F76E3">
        <w:rPr>
          <w:rStyle w:val="Enfasidelicata"/>
          <w:rFonts w:ascii="Times New Roman" w:hAnsi="Times New Roman"/>
          <w:i w:val="0"/>
          <w:color w:val="auto"/>
        </w:rPr>
        <w:t>Legge 183/2011</w:t>
      </w:r>
      <w:r>
        <w:rPr>
          <w:rStyle w:val="Enfasidelicata"/>
          <w:rFonts w:ascii="Times New Roman" w:hAnsi="Times New Roman"/>
          <w:i w:val="0"/>
          <w:color w:val="auto"/>
        </w:rPr>
        <w:t>,</w:t>
      </w:r>
      <w:r w:rsidR="00DF47DF">
        <w:rPr>
          <w:rStyle w:val="Enfasidelicata"/>
          <w:rFonts w:ascii="Times New Roman" w:hAnsi="Times New Roman"/>
          <w:i w:val="0"/>
          <w:color w:val="auto"/>
        </w:rPr>
        <w:t xml:space="preserve"> possano adottarsi</w:t>
      </w:r>
      <w:r w:rsidRPr="002F76E3">
        <w:rPr>
          <w:rStyle w:val="Enfasidelicata"/>
          <w:rFonts w:ascii="Times New Roman" w:hAnsi="Times New Roman"/>
          <w:i w:val="0"/>
          <w:color w:val="auto"/>
        </w:rPr>
        <w:t xml:space="preserve"> alle gare indette in epoca precedente alla sua entrata in vigore, in ottemperanza al principio generale dello </w:t>
      </w:r>
      <w:proofErr w:type="spellStart"/>
      <w:r w:rsidRPr="002F76E3">
        <w:rPr>
          <w:rStyle w:val="Enfasidelicata"/>
          <w:rFonts w:ascii="Times New Roman" w:hAnsi="Times New Roman"/>
          <w:i w:val="0"/>
          <w:color w:val="auto"/>
        </w:rPr>
        <w:t>ius</w:t>
      </w:r>
      <w:proofErr w:type="spellEnd"/>
      <w:r w:rsidRPr="002F76E3">
        <w:rPr>
          <w:rStyle w:val="Enfasidelicata"/>
          <w:rFonts w:ascii="Times New Roman" w:hAnsi="Times New Roman"/>
          <w:i w:val="0"/>
          <w:color w:val="auto"/>
        </w:rPr>
        <w:t xml:space="preserve"> </w:t>
      </w:r>
      <w:proofErr w:type="spellStart"/>
      <w:r w:rsidRPr="002F76E3">
        <w:rPr>
          <w:rStyle w:val="Enfasidelicata"/>
          <w:rFonts w:ascii="Times New Roman" w:hAnsi="Times New Roman"/>
          <w:i w:val="0"/>
          <w:color w:val="auto"/>
        </w:rPr>
        <w:t>superveniens</w:t>
      </w:r>
      <w:proofErr w:type="spellEnd"/>
      <w:r w:rsidRPr="002F76E3">
        <w:rPr>
          <w:rStyle w:val="Enfasidelicata"/>
          <w:rFonts w:ascii="Times New Roman" w:hAnsi="Times New Roman"/>
          <w:i w:val="0"/>
          <w:color w:val="auto"/>
        </w:rPr>
        <w:t>. Quest’ultimo, infatti, non potrebbe incidere sulle disposizioni contenute negli atti di disciplina della gara già pubblicati</w:t>
      </w:r>
      <w:r>
        <w:rPr>
          <w:rStyle w:val="Enfasidelicata"/>
          <w:rFonts w:ascii="Times New Roman" w:hAnsi="Times New Roman"/>
          <w:i w:val="0"/>
          <w:color w:val="auto"/>
        </w:rPr>
        <w:t xml:space="preserve">, </w:t>
      </w:r>
      <w:r w:rsidRPr="002F76E3">
        <w:rPr>
          <w:rStyle w:val="Enfasidelicata"/>
          <w:rFonts w:ascii="Times New Roman" w:hAnsi="Times New Roman"/>
          <w:i w:val="0"/>
          <w:color w:val="auto"/>
        </w:rPr>
        <w:t xml:space="preserve">posto che essi ne costituiscono la </w:t>
      </w:r>
      <w:proofErr w:type="spellStart"/>
      <w:r w:rsidRPr="002F76E3">
        <w:rPr>
          <w:rStyle w:val="Enfasidelicata"/>
          <w:rFonts w:ascii="Times New Roman" w:hAnsi="Times New Roman"/>
          <w:i w:val="0"/>
          <w:color w:val="auto"/>
        </w:rPr>
        <w:t>lex</w:t>
      </w:r>
      <w:proofErr w:type="spellEnd"/>
      <w:r w:rsidRPr="002F76E3">
        <w:rPr>
          <w:rStyle w:val="Enfasidelicata"/>
          <w:rFonts w:ascii="Times New Roman" w:hAnsi="Times New Roman"/>
          <w:i w:val="0"/>
          <w:color w:val="auto"/>
        </w:rPr>
        <w:t xml:space="preserve"> </w:t>
      </w:r>
      <w:proofErr w:type="spellStart"/>
      <w:r w:rsidRPr="002F76E3">
        <w:rPr>
          <w:rStyle w:val="Enfasidelicata"/>
          <w:rFonts w:ascii="Times New Roman" w:hAnsi="Times New Roman"/>
          <w:i w:val="0"/>
          <w:color w:val="auto"/>
        </w:rPr>
        <w:t>specialis</w:t>
      </w:r>
      <w:proofErr w:type="spellEnd"/>
      <w:r w:rsidRPr="002F76E3">
        <w:rPr>
          <w:rStyle w:val="Enfasidelicata"/>
          <w:rFonts w:ascii="Times New Roman" w:hAnsi="Times New Roman"/>
          <w:i w:val="0"/>
          <w:color w:val="auto"/>
        </w:rPr>
        <w:t xml:space="preserve"> e, in quanto tali, contengono le regole specifiche che l’amministrazione si impegna ad osservare nella conduzione della procedura. Ragionando diversamente, prosegue detto indirizzo, si potrebbero arrecare lesioni ai principi di affidamento e di par condicio dei concorrenti, i quali dovrebbero poter confidare nella scrupolosa osservanza da parte della stazione appaltante delle prescrizioni contenute nella </w:t>
      </w:r>
      <w:proofErr w:type="spellStart"/>
      <w:r w:rsidRPr="002F76E3">
        <w:rPr>
          <w:rStyle w:val="Enfasidelicata"/>
          <w:rFonts w:ascii="Times New Roman" w:hAnsi="Times New Roman"/>
          <w:i w:val="0"/>
          <w:color w:val="auto"/>
        </w:rPr>
        <w:t>lex</w:t>
      </w:r>
      <w:proofErr w:type="spellEnd"/>
      <w:r w:rsidRPr="002F76E3">
        <w:rPr>
          <w:rStyle w:val="Enfasidelicata"/>
          <w:rFonts w:ascii="Times New Roman" w:hAnsi="Times New Roman"/>
          <w:i w:val="0"/>
          <w:color w:val="auto"/>
        </w:rPr>
        <w:t xml:space="preserve"> </w:t>
      </w:r>
      <w:proofErr w:type="spellStart"/>
      <w:r w:rsidRPr="002F76E3">
        <w:rPr>
          <w:rStyle w:val="Enfasidelicata"/>
          <w:rFonts w:ascii="Times New Roman" w:hAnsi="Times New Roman"/>
          <w:i w:val="0"/>
          <w:color w:val="auto"/>
        </w:rPr>
        <w:t>specialis</w:t>
      </w:r>
      <w:proofErr w:type="spellEnd"/>
      <w:r>
        <w:rPr>
          <w:rStyle w:val="Rimandonotaapidipagina"/>
          <w:rFonts w:ascii="Times New Roman" w:hAnsi="Times New Roman"/>
          <w:iCs/>
        </w:rPr>
        <w:footnoteReference w:id="22"/>
      </w:r>
      <w:r w:rsidRPr="002F76E3">
        <w:rPr>
          <w:rStyle w:val="Enfasidelicata"/>
          <w:rFonts w:ascii="Times New Roman" w:hAnsi="Times New Roman"/>
          <w:i w:val="0"/>
          <w:color w:val="auto"/>
        </w:rPr>
        <w:t xml:space="preserve">. </w:t>
      </w:r>
    </w:p>
    <w:p w:rsidR="000C616E"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Questa lettura si pone sul solco di una consolidata giurisprudenza che ha sempre considerato la </w:t>
      </w:r>
      <w:proofErr w:type="spellStart"/>
      <w:r w:rsidRPr="002F76E3">
        <w:rPr>
          <w:rStyle w:val="Enfasidelicata"/>
          <w:rFonts w:ascii="Times New Roman" w:hAnsi="Times New Roman"/>
          <w:i w:val="0"/>
          <w:color w:val="auto"/>
        </w:rPr>
        <w:t>lex</w:t>
      </w:r>
      <w:proofErr w:type="spellEnd"/>
      <w:r w:rsidRPr="002F76E3">
        <w:rPr>
          <w:rStyle w:val="Enfasidelicata"/>
          <w:rFonts w:ascii="Times New Roman" w:hAnsi="Times New Roman"/>
          <w:i w:val="0"/>
          <w:color w:val="auto"/>
        </w:rPr>
        <w:t xml:space="preserve"> </w:t>
      </w:r>
      <w:proofErr w:type="spellStart"/>
      <w:r w:rsidRPr="002F76E3">
        <w:rPr>
          <w:rStyle w:val="Enfasidelicata"/>
          <w:rFonts w:ascii="Times New Roman" w:hAnsi="Times New Roman"/>
          <w:i w:val="0"/>
          <w:color w:val="auto"/>
        </w:rPr>
        <w:t>specialis</w:t>
      </w:r>
      <w:proofErr w:type="spellEnd"/>
      <w:r w:rsidRPr="002F76E3">
        <w:rPr>
          <w:rStyle w:val="Enfasidelicata"/>
          <w:rFonts w:ascii="Times New Roman" w:hAnsi="Times New Roman"/>
          <w:i w:val="0"/>
          <w:color w:val="auto"/>
        </w:rPr>
        <w:t xml:space="preserve"> immodificabile dallo </w:t>
      </w:r>
      <w:proofErr w:type="spellStart"/>
      <w:r w:rsidRPr="002F76E3">
        <w:rPr>
          <w:rStyle w:val="Enfasidelicata"/>
          <w:rFonts w:ascii="Times New Roman" w:hAnsi="Times New Roman"/>
          <w:i w:val="0"/>
          <w:color w:val="auto"/>
        </w:rPr>
        <w:t>ius</w:t>
      </w:r>
      <w:proofErr w:type="spellEnd"/>
      <w:r w:rsidRPr="002F76E3">
        <w:rPr>
          <w:rStyle w:val="Enfasidelicata"/>
          <w:rFonts w:ascii="Times New Roman" w:hAnsi="Times New Roman"/>
          <w:i w:val="0"/>
          <w:color w:val="auto"/>
        </w:rPr>
        <w:t xml:space="preserve"> </w:t>
      </w:r>
      <w:proofErr w:type="spellStart"/>
      <w:r w:rsidRPr="002F76E3">
        <w:rPr>
          <w:rStyle w:val="Enfasidelicata"/>
          <w:rFonts w:ascii="Times New Roman" w:hAnsi="Times New Roman"/>
          <w:i w:val="0"/>
          <w:color w:val="auto"/>
        </w:rPr>
        <w:t>superveniens</w:t>
      </w:r>
      <w:proofErr w:type="spellEnd"/>
      <w:r w:rsidRPr="002F76E3">
        <w:rPr>
          <w:rStyle w:val="Enfasidelicata"/>
          <w:rFonts w:ascii="Times New Roman" w:hAnsi="Times New Roman"/>
          <w:i w:val="0"/>
          <w:color w:val="auto"/>
        </w:rPr>
        <w:t>, fatta salva la possibilità di agire in autotutela. Al riguardo, infatti, si è sempre sostenuto che “</w:t>
      </w:r>
      <w:r w:rsidRPr="001B4125">
        <w:rPr>
          <w:rStyle w:val="Enfasidelicata"/>
          <w:rFonts w:ascii="Times New Roman" w:hAnsi="Times New Roman"/>
          <w:color w:val="auto"/>
        </w:rPr>
        <w:t xml:space="preserve">In sede di gara indetta per l'aggiudicazione di un contratto, la p.a. è tenuta ad </w:t>
      </w:r>
      <w:r w:rsidRPr="001B4125">
        <w:rPr>
          <w:rStyle w:val="Enfasidelicata"/>
          <w:rFonts w:ascii="Times New Roman" w:hAnsi="Times New Roman"/>
          <w:color w:val="auto"/>
        </w:rPr>
        <w:lastRenderedPageBreak/>
        <w:t>applicare le regole fissate nel bando, atteso che questo, unitamente alla lettera d'invito, costituisce la "</w:t>
      </w:r>
      <w:proofErr w:type="spellStart"/>
      <w:r w:rsidRPr="001B4125">
        <w:rPr>
          <w:rStyle w:val="Enfasidelicata"/>
          <w:rFonts w:ascii="Times New Roman" w:hAnsi="Times New Roman"/>
          <w:color w:val="auto"/>
        </w:rPr>
        <w:t>lex</w:t>
      </w:r>
      <w:proofErr w:type="spellEnd"/>
      <w:r w:rsidRPr="001B4125">
        <w:rPr>
          <w:rStyle w:val="Enfasidelicata"/>
          <w:rFonts w:ascii="Times New Roman" w:hAnsi="Times New Roman"/>
          <w:color w:val="auto"/>
        </w:rPr>
        <w:t xml:space="preserve"> </w:t>
      </w:r>
      <w:proofErr w:type="spellStart"/>
      <w:r w:rsidRPr="001B4125">
        <w:rPr>
          <w:rStyle w:val="Enfasidelicata"/>
          <w:rFonts w:ascii="Times New Roman" w:hAnsi="Times New Roman"/>
          <w:color w:val="auto"/>
        </w:rPr>
        <w:t>specialis</w:t>
      </w:r>
      <w:proofErr w:type="spellEnd"/>
      <w:r w:rsidRPr="001B4125">
        <w:rPr>
          <w:rStyle w:val="Enfasidelicata"/>
          <w:rFonts w:ascii="Times New Roman" w:hAnsi="Times New Roman"/>
          <w:color w:val="auto"/>
        </w:rPr>
        <w:t>" della gara, che non può essere disapplicata nel corso del procedimento, neppure nel caso in cui talune delle regole in essa contenute risultino non conformi allo "</w:t>
      </w:r>
      <w:proofErr w:type="spellStart"/>
      <w:r w:rsidRPr="001B4125">
        <w:rPr>
          <w:rStyle w:val="Enfasidelicata"/>
          <w:rFonts w:ascii="Times New Roman" w:hAnsi="Times New Roman"/>
          <w:color w:val="auto"/>
        </w:rPr>
        <w:t>ius</w:t>
      </w:r>
      <w:proofErr w:type="spellEnd"/>
      <w:r w:rsidRPr="001B4125">
        <w:rPr>
          <w:rStyle w:val="Enfasidelicata"/>
          <w:rFonts w:ascii="Times New Roman" w:hAnsi="Times New Roman"/>
          <w:color w:val="auto"/>
        </w:rPr>
        <w:t xml:space="preserve"> </w:t>
      </w:r>
      <w:proofErr w:type="spellStart"/>
      <w:r w:rsidRPr="001B4125">
        <w:rPr>
          <w:rStyle w:val="Enfasidelicata"/>
          <w:rFonts w:ascii="Times New Roman" w:hAnsi="Times New Roman"/>
          <w:color w:val="auto"/>
        </w:rPr>
        <w:t>superveniens</w:t>
      </w:r>
      <w:proofErr w:type="spellEnd"/>
      <w:r w:rsidRPr="001B4125">
        <w:rPr>
          <w:rStyle w:val="Enfasidelicata"/>
          <w:rFonts w:ascii="Times New Roman" w:hAnsi="Times New Roman"/>
          <w:color w:val="auto"/>
        </w:rPr>
        <w:t>", salvo naturalmente l'esercizio del potere di autotutela; tale soluzione è giustificata dal rilievo che il bando è atto amministrativo a carattere normativo e "</w:t>
      </w:r>
      <w:proofErr w:type="spellStart"/>
      <w:r w:rsidRPr="001B4125">
        <w:rPr>
          <w:rStyle w:val="Enfasidelicata"/>
          <w:rFonts w:ascii="Times New Roman" w:hAnsi="Times New Roman"/>
          <w:color w:val="auto"/>
        </w:rPr>
        <w:t>lex</w:t>
      </w:r>
      <w:proofErr w:type="spellEnd"/>
      <w:r w:rsidRPr="001B4125">
        <w:rPr>
          <w:rStyle w:val="Enfasidelicata"/>
          <w:rFonts w:ascii="Times New Roman" w:hAnsi="Times New Roman"/>
          <w:color w:val="auto"/>
        </w:rPr>
        <w:t xml:space="preserve"> </w:t>
      </w:r>
      <w:proofErr w:type="spellStart"/>
      <w:r w:rsidRPr="001B4125">
        <w:rPr>
          <w:rStyle w:val="Enfasidelicata"/>
          <w:rFonts w:ascii="Times New Roman" w:hAnsi="Times New Roman"/>
          <w:color w:val="auto"/>
        </w:rPr>
        <w:t>specialis</w:t>
      </w:r>
      <w:proofErr w:type="spellEnd"/>
      <w:r w:rsidRPr="001B4125">
        <w:rPr>
          <w:rStyle w:val="Enfasidelicata"/>
          <w:rFonts w:ascii="Times New Roman" w:hAnsi="Times New Roman"/>
          <w:color w:val="auto"/>
        </w:rPr>
        <w:t>" della procedura, rispetto al quale l'eventuale "</w:t>
      </w:r>
      <w:proofErr w:type="spellStart"/>
      <w:r w:rsidRPr="001B4125">
        <w:rPr>
          <w:rStyle w:val="Enfasidelicata"/>
          <w:rFonts w:ascii="Times New Roman" w:hAnsi="Times New Roman"/>
          <w:color w:val="auto"/>
        </w:rPr>
        <w:t>ius</w:t>
      </w:r>
      <w:proofErr w:type="spellEnd"/>
      <w:r w:rsidRPr="001B4125">
        <w:rPr>
          <w:rStyle w:val="Enfasidelicata"/>
          <w:rFonts w:ascii="Times New Roman" w:hAnsi="Times New Roman"/>
          <w:color w:val="auto"/>
        </w:rPr>
        <w:t> </w:t>
      </w:r>
      <w:proofErr w:type="spellStart"/>
      <w:r w:rsidRPr="001B4125">
        <w:rPr>
          <w:rStyle w:val="Enfasidelicata"/>
          <w:rFonts w:ascii="Times New Roman" w:hAnsi="Times New Roman"/>
          <w:color w:val="auto"/>
        </w:rPr>
        <w:t>superveniens</w:t>
      </w:r>
      <w:proofErr w:type="spellEnd"/>
      <w:r w:rsidRPr="001B4125">
        <w:rPr>
          <w:rStyle w:val="Enfasidelicata"/>
          <w:rFonts w:ascii="Times New Roman" w:hAnsi="Times New Roman"/>
          <w:color w:val="auto"/>
        </w:rPr>
        <w:t>" di abrogazione o di modifica di clausole non ha effetti innovatori</w:t>
      </w:r>
      <w:r>
        <w:rPr>
          <w:rStyle w:val="Enfasidelicata"/>
          <w:rFonts w:ascii="Times New Roman" w:hAnsi="Times New Roman"/>
          <w:i w:val="0"/>
          <w:color w:val="auto"/>
        </w:rPr>
        <w:t>”</w:t>
      </w:r>
      <w:r>
        <w:rPr>
          <w:rStyle w:val="Rimandonotaapidipagina"/>
          <w:rFonts w:ascii="Times New Roman" w:hAnsi="Times New Roman"/>
          <w:iCs/>
        </w:rPr>
        <w:footnoteReference w:id="23"/>
      </w:r>
      <w:r>
        <w:rPr>
          <w:rStyle w:val="Enfasidelicata"/>
          <w:rFonts w:ascii="Times New Roman" w:hAnsi="Times New Roman"/>
          <w:i w:val="0"/>
          <w:color w:val="auto"/>
        </w:rPr>
        <w:t>.</w:t>
      </w:r>
    </w:p>
    <w:p w:rsidR="000C616E" w:rsidRDefault="00DF47DF" w:rsidP="002F76E3">
      <w:pPr>
        <w:pStyle w:val="Nessunaspaziatura"/>
        <w:spacing w:line="480" w:lineRule="auto"/>
        <w:jc w:val="both"/>
        <w:rPr>
          <w:rStyle w:val="Enfasidelicata"/>
          <w:rFonts w:ascii="Times New Roman" w:hAnsi="Times New Roman"/>
          <w:i w:val="0"/>
          <w:color w:val="auto"/>
        </w:rPr>
      </w:pPr>
      <w:r>
        <w:rPr>
          <w:rStyle w:val="Enfasidelicata"/>
          <w:rFonts w:ascii="Times New Roman" w:hAnsi="Times New Roman"/>
          <w:i w:val="0"/>
          <w:color w:val="auto"/>
        </w:rPr>
        <w:t>Il secondo orientamento</w:t>
      </w:r>
      <w:r w:rsidR="000C616E" w:rsidRPr="002F76E3">
        <w:rPr>
          <w:rStyle w:val="Enfasidelicata"/>
          <w:rFonts w:ascii="Times New Roman" w:hAnsi="Times New Roman"/>
          <w:i w:val="0"/>
          <w:color w:val="auto"/>
        </w:rPr>
        <w:t>, di contro, attenua questo principio</w:t>
      </w:r>
      <w:r w:rsidR="000C616E">
        <w:rPr>
          <w:rStyle w:val="Enfasidelicata"/>
          <w:rFonts w:ascii="Times New Roman" w:hAnsi="Times New Roman"/>
          <w:i w:val="0"/>
          <w:color w:val="auto"/>
        </w:rPr>
        <w:t>,</w:t>
      </w:r>
      <w:r w:rsidR="000C616E" w:rsidRPr="002F76E3">
        <w:rPr>
          <w:rStyle w:val="Enfasidelicata"/>
          <w:rFonts w:ascii="Times New Roman" w:hAnsi="Times New Roman"/>
          <w:i w:val="0"/>
          <w:color w:val="auto"/>
        </w:rPr>
        <w:t xml:space="preserve"> stabilendo che la norma sopravvenuta possa trovare applicazione anche nei confronti delle procedure</w:t>
      </w:r>
      <w:r w:rsidR="000C616E">
        <w:rPr>
          <w:rStyle w:val="Enfasidelicata"/>
          <w:rFonts w:ascii="Times New Roman" w:hAnsi="Times New Roman"/>
          <w:i w:val="0"/>
          <w:color w:val="auto"/>
        </w:rPr>
        <w:t xml:space="preserve"> di gara</w:t>
      </w:r>
      <w:r w:rsidR="000C616E" w:rsidRPr="002F76E3">
        <w:rPr>
          <w:rStyle w:val="Enfasidelicata"/>
          <w:rFonts w:ascii="Times New Roman" w:hAnsi="Times New Roman"/>
          <w:i w:val="0"/>
          <w:color w:val="auto"/>
        </w:rPr>
        <w:t xml:space="preserve"> indette in un periodo precedente, qualora la verifica dei requisiti ex art. 48 del Codice non abbia</w:t>
      </w:r>
      <w:r w:rsidR="000C616E">
        <w:rPr>
          <w:rStyle w:val="Enfasidelicata"/>
          <w:rFonts w:ascii="Times New Roman" w:hAnsi="Times New Roman"/>
          <w:i w:val="0"/>
          <w:color w:val="auto"/>
        </w:rPr>
        <w:t xml:space="preserve"> avuto ancora inizio prima dell’entrata in vigore dell’art. 15 della Legge 183/2011 (ovvero 1 gennaio 2012).</w:t>
      </w:r>
    </w:p>
    <w:p w:rsidR="000C616E" w:rsidRDefault="000C616E" w:rsidP="002F76E3">
      <w:pPr>
        <w:pStyle w:val="Nessunaspaziatura"/>
        <w:spacing w:line="480" w:lineRule="auto"/>
        <w:jc w:val="both"/>
        <w:rPr>
          <w:rStyle w:val="Enfasidelicata"/>
          <w:rFonts w:ascii="Times New Roman" w:hAnsi="Times New Roman"/>
          <w:i w:val="0"/>
          <w:color w:val="auto"/>
        </w:rPr>
      </w:pPr>
      <w:r>
        <w:rPr>
          <w:rStyle w:val="Enfasidelicata"/>
          <w:rFonts w:ascii="Times New Roman" w:hAnsi="Times New Roman"/>
          <w:i w:val="0"/>
          <w:color w:val="auto"/>
        </w:rPr>
        <w:t>Secondo una recente pronuncia del Supremo consesso amministrativo, quest’ultima norma avrebbe intro</w:t>
      </w:r>
      <w:r w:rsidR="00DF47DF">
        <w:rPr>
          <w:rStyle w:val="Enfasidelicata"/>
          <w:rFonts w:ascii="Times New Roman" w:hAnsi="Times New Roman"/>
          <w:i w:val="0"/>
          <w:color w:val="auto"/>
        </w:rPr>
        <w:t>dotto nell’ordinamento una disposizione</w:t>
      </w:r>
      <w:r>
        <w:rPr>
          <w:rStyle w:val="Enfasidelicata"/>
          <w:rFonts w:ascii="Times New Roman" w:hAnsi="Times New Roman"/>
          <w:i w:val="0"/>
          <w:color w:val="auto"/>
        </w:rPr>
        <w:t xml:space="preserve"> regolatrice dell’azione amministrativa che, per la sua natura, troverebbe legittimo ingresso nei p</w:t>
      </w:r>
      <w:r w:rsidR="00DF47DF">
        <w:rPr>
          <w:rStyle w:val="Enfasidelicata"/>
          <w:rFonts w:ascii="Times New Roman" w:hAnsi="Times New Roman"/>
          <w:i w:val="0"/>
          <w:color w:val="auto"/>
        </w:rPr>
        <w:t>rocedimenti amministrativi in i</w:t>
      </w:r>
      <w:r>
        <w:rPr>
          <w:rStyle w:val="Enfasidelicata"/>
          <w:rFonts w:ascii="Times New Roman" w:hAnsi="Times New Roman"/>
          <w:i w:val="0"/>
          <w:color w:val="auto"/>
        </w:rPr>
        <w:t>tinere. Infatti, afferma il C</w:t>
      </w:r>
      <w:r w:rsidRPr="002F76E3">
        <w:rPr>
          <w:rStyle w:val="Enfasidelicata"/>
          <w:rFonts w:ascii="Times New Roman" w:hAnsi="Times New Roman"/>
          <w:i w:val="0"/>
          <w:color w:val="auto"/>
        </w:rPr>
        <w:t>onsiglio di Stato</w:t>
      </w:r>
      <w:r>
        <w:rPr>
          <w:rStyle w:val="Enfasidelicata"/>
          <w:rFonts w:ascii="Times New Roman" w:hAnsi="Times New Roman"/>
          <w:i w:val="0"/>
          <w:color w:val="auto"/>
        </w:rPr>
        <w:t xml:space="preserve">, </w:t>
      </w:r>
      <w:r w:rsidRPr="002F76E3">
        <w:rPr>
          <w:rStyle w:val="Enfasidelicata"/>
          <w:rFonts w:ascii="Times New Roman" w:hAnsi="Times New Roman"/>
          <w:i w:val="0"/>
          <w:color w:val="auto"/>
        </w:rPr>
        <w:t>“</w:t>
      </w:r>
      <w:r w:rsidRPr="00850A6B">
        <w:rPr>
          <w:rStyle w:val="Enfasidelicata"/>
          <w:rFonts w:ascii="Times New Roman" w:hAnsi="Times New Roman"/>
          <w:color w:val="auto"/>
        </w:rPr>
        <w:t xml:space="preserve">Sebbene il bando sia stato pubblicato anteriormente, il sub-procedimento di verifica dei requisiti si è svolto successivamente alla entrata in vigore della nuova normativa e, per il principio </w:t>
      </w:r>
      <w:proofErr w:type="spellStart"/>
      <w:r w:rsidRPr="00850A6B">
        <w:rPr>
          <w:rStyle w:val="Enfasidelicata"/>
          <w:rFonts w:ascii="Times New Roman" w:hAnsi="Times New Roman"/>
          <w:color w:val="auto"/>
        </w:rPr>
        <w:t>tempus</w:t>
      </w:r>
      <w:proofErr w:type="spellEnd"/>
      <w:r w:rsidRPr="00850A6B">
        <w:rPr>
          <w:rStyle w:val="Enfasidelicata"/>
          <w:rFonts w:ascii="Times New Roman" w:hAnsi="Times New Roman"/>
          <w:color w:val="auto"/>
        </w:rPr>
        <w:t xml:space="preserve"> </w:t>
      </w:r>
      <w:proofErr w:type="spellStart"/>
      <w:r w:rsidRPr="00850A6B">
        <w:rPr>
          <w:rStyle w:val="Enfasidelicata"/>
          <w:rFonts w:ascii="Times New Roman" w:hAnsi="Times New Roman"/>
          <w:color w:val="auto"/>
        </w:rPr>
        <w:t>regit</w:t>
      </w:r>
      <w:proofErr w:type="spellEnd"/>
      <w:r w:rsidRPr="00850A6B">
        <w:rPr>
          <w:rStyle w:val="Enfasidelicata"/>
          <w:rFonts w:ascii="Times New Roman" w:hAnsi="Times New Roman"/>
          <w:color w:val="auto"/>
        </w:rPr>
        <w:t xml:space="preserve"> </w:t>
      </w:r>
      <w:proofErr w:type="spellStart"/>
      <w:r w:rsidRPr="00850A6B">
        <w:rPr>
          <w:rStyle w:val="Enfasidelicata"/>
          <w:rFonts w:ascii="Times New Roman" w:hAnsi="Times New Roman"/>
          <w:color w:val="auto"/>
        </w:rPr>
        <w:t>actus</w:t>
      </w:r>
      <w:proofErr w:type="spellEnd"/>
      <w:r w:rsidRPr="00850A6B">
        <w:rPr>
          <w:rStyle w:val="Enfasidelicata"/>
          <w:rFonts w:ascii="Times New Roman" w:hAnsi="Times New Roman"/>
          <w:color w:val="auto"/>
        </w:rPr>
        <w:t>, trattandosi di norme d’azione, rivolte a regolare l’attività della pubblica amministrazione, trova immediata applicazione nei confronti dei procedimenti in corso non ancora conclusi”</w:t>
      </w:r>
      <w:r>
        <w:rPr>
          <w:rStyle w:val="Rimandonotaapidipagina"/>
          <w:rFonts w:ascii="Times New Roman" w:hAnsi="Times New Roman"/>
          <w:i/>
          <w:iCs/>
        </w:rPr>
        <w:footnoteReference w:id="24"/>
      </w:r>
      <w:r>
        <w:rPr>
          <w:rStyle w:val="Enfasidelicata"/>
          <w:rFonts w:ascii="Times New Roman" w:hAnsi="Times New Roman"/>
          <w:color w:val="auto"/>
        </w:rPr>
        <w:t>.</w:t>
      </w:r>
      <w:r w:rsidRPr="002F76E3">
        <w:rPr>
          <w:rStyle w:val="Enfasidelicata"/>
          <w:rFonts w:ascii="Times New Roman" w:hAnsi="Times New Roman"/>
          <w:i w:val="0"/>
          <w:color w:val="auto"/>
        </w:rPr>
        <w:t xml:space="preserve"> </w:t>
      </w:r>
    </w:p>
    <w:p w:rsidR="000C616E" w:rsidRPr="0097134E" w:rsidRDefault="000C616E" w:rsidP="0097134E">
      <w:pPr>
        <w:pStyle w:val="Nessunaspaziatura"/>
        <w:numPr>
          <w:ilvl w:val="0"/>
          <w:numId w:val="11"/>
        </w:numPr>
        <w:spacing w:line="480" w:lineRule="auto"/>
        <w:ind w:left="0" w:hanging="426"/>
        <w:jc w:val="both"/>
        <w:rPr>
          <w:rStyle w:val="Enfasidelicata"/>
          <w:rFonts w:ascii="Times New Roman" w:hAnsi="Times New Roman"/>
          <w:b/>
          <w:i w:val="0"/>
          <w:color w:val="auto"/>
        </w:rPr>
      </w:pPr>
      <w:r w:rsidRPr="0097134E">
        <w:rPr>
          <w:rStyle w:val="Enfasidelicata"/>
          <w:rFonts w:ascii="Times New Roman" w:hAnsi="Times New Roman"/>
          <w:b/>
          <w:i w:val="0"/>
          <w:color w:val="auto"/>
        </w:rPr>
        <w:t>SOLUZIONI E PROSPETTIVE</w:t>
      </w:r>
    </w:p>
    <w:p w:rsidR="000C616E" w:rsidRPr="002F76E3"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L’orientamento giurisprudenziale che ammette l’applicabilità degli artt. 40 e 43 del D.P.R. 445/2000 (come modificati dalla Legge 183/2011) alle procedure di affidamento degli appalti pubblici è, a parere di chi scrive, condivisibile.</w:t>
      </w:r>
    </w:p>
    <w:p w:rsidR="000C616E" w:rsidRPr="002F76E3" w:rsidRDefault="000C616E" w:rsidP="00316106">
      <w:pPr>
        <w:pStyle w:val="Nessunaspaziatura"/>
        <w:spacing w:line="480" w:lineRule="auto"/>
        <w:jc w:val="both"/>
        <w:rPr>
          <w:rStyle w:val="Enfasidelicata"/>
          <w:rFonts w:ascii="Times New Roman" w:hAnsi="Times New Roman"/>
          <w:i w:val="0"/>
          <w:color w:val="auto"/>
        </w:rPr>
      </w:pPr>
      <w:r w:rsidRPr="00316106">
        <w:rPr>
          <w:rStyle w:val="Enfasidelicata"/>
          <w:rFonts w:ascii="Times New Roman" w:hAnsi="Times New Roman"/>
          <w:i w:val="0"/>
          <w:color w:val="auto"/>
        </w:rPr>
        <w:t>Il D.P.R. 445/2000 , è sempre stato</w:t>
      </w:r>
      <w:r>
        <w:rPr>
          <w:rStyle w:val="Enfasidelicata"/>
          <w:rFonts w:ascii="Times New Roman" w:hAnsi="Times New Roman"/>
          <w:i w:val="0"/>
          <w:color w:val="auto"/>
        </w:rPr>
        <w:t xml:space="preserve"> applicato</w:t>
      </w:r>
      <w:r w:rsidRPr="002F76E3">
        <w:rPr>
          <w:rStyle w:val="Enfasidelicata"/>
          <w:rFonts w:ascii="Times New Roman" w:hAnsi="Times New Roman"/>
          <w:i w:val="0"/>
          <w:color w:val="auto"/>
        </w:rPr>
        <w:t xml:space="preserve"> a tutti i procedimenti amministrativi senza alcuna preclusione o limitazione, ivi compresi quelli riguardanti gli affidamenti degli appalti pubblici.</w:t>
      </w:r>
    </w:p>
    <w:p w:rsidR="000C616E" w:rsidRPr="002F76E3"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lastRenderedPageBreak/>
        <w:t>E’ pacifico, infatti, che i concorrenti, al momento della presentazione dell’offerta, dimostrino il possesso dei requisiti di ordine generale, quelli di ordine economico-finanziario e quelli tecnico-professionali, mediante dichiarazione sostitutiva ex D.P.R</w:t>
      </w:r>
      <w:r>
        <w:rPr>
          <w:rStyle w:val="Enfasidelicata"/>
          <w:rFonts w:ascii="Times New Roman" w:hAnsi="Times New Roman"/>
          <w:i w:val="0"/>
          <w:color w:val="auto"/>
        </w:rPr>
        <w:t>. 445/2000</w:t>
      </w:r>
      <w:r>
        <w:rPr>
          <w:rStyle w:val="Rimandonotaapidipagina"/>
          <w:rFonts w:ascii="Times New Roman" w:hAnsi="Times New Roman"/>
          <w:iCs/>
        </w:rPr>
        <w:footnoteReference w:id="25"/>
      </w:r>
      <w:r>
        <w:rPr>
          <w:rStyle w:val="Enfasidelicata"/>
          <w:rFonts w:ascii="Times New Roman" w:hAnsi="Times New Roman"/>
          <w:i w:val="0"/>
          <w:color w:val="auto"/>
        </w:rPr>
        <w:t xml:space="preserve">, </w:t>
      </w:r>
      <w:r w:rsidRPr="002F76E3">
        <w:rPr>
          <w:rStyle w:val="Enfasidelicata"/>
          <w:rFonts w:ascii="Times New Roman" w:hAnsi="Times New Roman"/>
          <w:i w:val="0"/>
          <w:color w:val="auto"/>
        </w:rPr>
        <w:t>così come è oramai incontestato che anche la certificazione di qualità ex art. 43 del Codice venga sostituita da una dichiarazione</w:t>
      </w:r>
      <w:r>
        <w:rPr>
          <w:rStyle w:val="Rimandonotaapidipagina"/>
          <w:rFonts w:ascii="Times New Roman" w:hAnsi="Times New Roman"/>
          <w:iCs/>
        </w:rPr>
        <w:footnoteReference w:id="26"/>
      </w:r>
      <w:r>
        <w:rPr>
          <w:rStyle w:val="Enfasidelicata"/>
          <w:rFonts w:ascii="Times New Roman" w:hAnsi="Times New Roman"/>
          <w:i w:val="0"/>
          <w:color w:val="auto"/>
        </w:rPr>
        <w:t>,</w:t>
      </w:r>
      <w:r w:rsidRPr="002F76E3">
        <w:rPr>
          <w:rStyle w:val="Enfasidelicata"/>
          <w:rFonts w:ascii="Times New Roman" w:hAnsi="Times New Roman"/>
          <w:i w:val="0"/>
          <w:color w:val="auto"/>
        </w:rPr>
        <w:t xml:space="preserve"> </w:t>
      </w:r>
      <w:r>
        <w:rPr>
          <w:rStyle w:val="Enfasidelicata"/>
          <w:rFonts w:ascii="Times New Roman" w:hAnsi="Times New Roman"/>
          <w:i w:val="0"/>
          <w:color w:val="auto"/>
        </w:rPr>
        <w:t xml:space="preserve">al pari </w:t>
      </w:r>
      <w:r w:rsidRPr="002F76E3">
        <w:rPr>
          <w:rStyle w:val="Enfasidelicata"/>
          <w:rFonts w:ascii="Times New Roman" w:hAnsi="Times New Roman"/>
          <w:i w:val="0"/>
          <w:color w:val="auto"/>
        </w:rPr>
        <w:t>dell’</w:t>
      </w:r>
      <w:r>
        <w:rPr>
          <w:rStyle w:val="Enfasidelicata"/>
          <w:rFonts w:ascii="Times New Roman" w:hAnsi="Times New Roman"/>
          <w:i w:val="0"/>
          <w:color w:val="auto"/>
        </w:rPr>
        <w:t>i</w:t>
      </w:r>
      <w:r w:rsidRPr="002F76E3">
        <w:rPr>
          <w:rStyle w:val="Enfasidelicata"/>
          <w:rFonts w:ascii="Times New Roman" w:hAnsi="Times New Roman"/>
          <w:i w:val="0"/>
          <w:color w:val="auto"/>
        </w:rPr>
        <w:t>scrizione in Albi o alla Camera di Commercio.</w:t>
      </w:r>
    </w:p>
    <w:p w:rsidR="000C616E" w:rsidRPr="002F76E3"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Con riferimento all’art. 43 del D.P.R. 445/2000, inoltre, </w:t>
      </w:r>
      <w:r>
        <w:rPr>
          <w:rStyle w:val="Enfasidelicata"/>
          <w:rFonts w:ascii="Times New Roman" w:hAnsi="Times New Roman"/>
          <w:i w:val="0"/>
          <w:color w:val="auto"/>
        </w:rPr>
        <w:t xml:space="preserve">si rileva che </w:t>
      </w:r>
      <w:r w:rsidRPr="002F76E3">
        <w:rPr>
          <w:rStyle w:val="Enfasidelicata"/>
          <w:rFonts w:ascii="Times New Roman" w:hAnsi="Times New Roman"/>
          <w:i w:val="0"/>
          <w:color w:val="auto"/>
        </w:rPr>
        <w:t xml:space="preserve">è lo stesso </w:t>
      </w:r>
      <w:r>
        <w:rPr>
          <w:rStyle w:val="Enfasidelicata"/>
          <w:rFonts w:ascii="Times New Roman" w:hAnsi="Times New Roman"/>
          <w:i w:val="0"/>
          <w:color w:val="auto"/>
        </w:rPr>
        <w:t xml:space="preserve">Codice dei contratti pubblici </w:t>
      </w:r>
      <w:r w:rsidRPr="002F76E3">
        <w:rPr>
          <w:rStyle w:val="Enfasidelicata"/>
          <w:rFonts w:ascii="Times New Roman" w:hAnsi="Times New Roman"/>
          <w:i w:val="0"/>
          <w:color w:val="auto"/>
        </w:rPr>
        <w:t xml:space="preserve">a richiamarlo esplicitamente in due occasioni. </w:t>
      </w:r>
    </w:p>
    <w:p w:rsidR="000C616E" w:rsidRPr="002F76E3"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Si veda, a tal proposito, l’art. 38 comma 3</w:t>
      </w:r>
      <w:r>
        <w:rPr>
          <w:rStyle w:val="Enfasidelicata"/>
          <w:rFonts w:ascii="Times New Roman" w:hAnsi="Times New Roman"/>
          <w:i w:val="0"/>
          <w:color w:val="auto"/>
        </w:rPr>
        <w:t xml:space="preserve"> che, relativamente a</w:t>
      </w:r>
      <w:r w:rsidRPr="002F76E3">
        <w:rPr>
          <w:rStyle w:val="Enfasidelicata"/>
          <w:rFonts w:ascii="Times New Roman" w:hAnsi="Times New Roman"/>
          <w:i w:val="0"/>
          <w:color w:val="auto"/>
        </w:rPr>
        <w:t>lla verifica dei requisiti di ordine generale, stabilisce testualmente che “</w:t>
      </w:r>
      <w:r w:rsidRPr="0097134E">
        <w:rPr>
          <w:rStyle w:val="Enfasidelicata"/>
          <w:rFonts w:ascii="Times New Roman" w:hAnsi="Times New Roman"/>
          <w:color w:val="auto"/>
        </w:rPr>
        <w:t>Ai fini degli accertamenti relativi alle cause di esclusione di cui al presente articolo, si applica l'</w:t>
      </w:r>
      <w:hyperlink r:id="rId11" w:anchor="43" w:history="1">
        <w:r w:rsidRPr="0097134E">
          <w:rPr>
            <w:rStyle w:val="Enfasidelicata"/>
            <w:rFonts w:ascii="Times New Roman" w:hAnsi="Times New Roman"/>
            <w:color w:val="auto"/>
          </w:rPr>
          <w:t xml:space="preserve">articolo 43 del </w:t>
        </w:r>
        <w:proofErr w:type="spellStart"/>
        <w:r w:rsidRPr="0097134E">
          <w:rPr>
            <w:rStyle w:val="Enfasidelicata"/>
            <w:rFonts w:ascii="Times New Roman" w:hAnsi="Times New Roman"/>
            <w:color w:val="auto"/>
          </w:rPr>
          <w:t>d.P.R.</w:t>
        </w:r>
        <w:proofErr w:type="spellEnd"/>
        <w:r w:rsidRPr="0097134E">
          <w:rPr>
            <w:rStyle w:val="Enfasidelicata"/>
            <w:rFonts w:ascii="Times New Roman" w:hAnsi="Times New Roman"/>
            <w:color w:val="auto"/>
          </w:rPr>
          <w:t xml:space="preserve"> 28 dicembre 2000, n. 445</w:t>
        </w:r>
      </w:hyperlink>
      <w:r>
        <w:rPr>
          <w:rStyle w:val="Enfasidelicata"/>
          <w:rFonts w:ascii="Times New Roman" w:hAnsi="Times New Roman"/>
          <w:i w:val="0"/>
          <w:color w:val="auto"/>
        </w:rPr>
        <w:t>”</w:t>
      </w:r>
      <w:r w:rsidRPr="002F76E3">
        <w:rPr>
          <w:rStyle w:val="Enfasidelicata"/>
          <w:rFonts w:ascii="Times New Roman" w:hAnsi="Times New Roman"/>
          <w:i w:val="0"/>
          <w:color w:val="auto"/>
        </w:rPr>
        <w:t>.</w:t>
      </w:r>
      <w:r>
        <w:rPr>
          <w:rStyle w:val="Enfasidelicata"/>
          <w:rFonts w:ascii="Times New Roman" w:hAnsi="Times New Roman"/>
          <w:i w:val="0"/>
          <w:color w:val="auto"/>
        </w:rPr>
        <w:t xml:space="preserve"> </w:t>
      </w:r>
      <w:r w:rsidRPr="002F76E3">
        <w:rPr>
          <w:rStyle w:val="Enfasidelicata"/>
          <w:rFonts w:ascii="Times New Roman" w:hAnsi="Times New Roman"/>
          <w:i w:val="0"/>
          <w:color w:val="auto"/>
        </w:rPr>
        <w:t xml:space="preserve">In questo caso non vi sono dubbi, quindi, sul fatto che l’art. 43 D.P.R. 445/2000 (come innovato dall’art. 15 Legge 183/2011) </w:t>
      </w:r>
      <w:r w:rsidR="00DF47DF">
        <w:rPr>
          <w:rStyle w:val="Enfasidelicata"/>
          <w:rFonts w:ascii="Times New Roman" w:hAnsi="Times New Roman"/>
          <w:i w:val="0"/>
          <w:color w:val="auto"/>
        </w:rPr>
        <w:t>rilevi nell</w:t>
      </w:r>
      <w:r w:rsidRPr="002F76E3">
        <w:rPr>
          <w:rStyle w:val="Enfasidelicata"/>
          <w:rFonts w:ascii="Times New Roman" w:hAnsi="Times New Roman"/>
          <w:i w:val="0"/>
          <w:color w:val="auto"/>
        </w:rPr>
        <w:t>’ambito delle procedure ad evidenza pubblica, ed obblighi l’amministrazione aggiudicatrice ad acquisire d'uffic</w:t>
      </w:r>
      <w:r>
        <w:rPr>
          <w:rStyle w:val="Enfasidelicata"/>
          <w:rFonts w:ascii="Times New Roman" w:hAnsi="Times New Roman"/>
          <w:i w:val="0"/>
          <w:color w:val="auto"/>
        </w:rPr>
        <w:t>io tutte le informazioni comprovanti i requisiti generali ex art. 38, seppure</w:t>
      </w:r>
      <w:r w:rsidRPr="002F76E3">
        <w:rPr>
          <w:rStyle w:val="Enfasidelicata"/>
          <w:rFonts w:ascii="Times New Roman" w:hAnsi="Times New Roman"/>
          <w:i w:val="0"/>
          <w:color w:val="auto"/>
        </w:rPr>
        <w:t xml:space="preserve"> in possesso di altre pubbliche amministrazioni.</w:t>
      </w:r>
    </w:p>
    <w:p w:rsidR="000C616E" w:rsidRPr="002F76E3"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Non solo. </w:t>
      </w:r>
      <w:r>
        <w:rPr>
          <w:rStyle w:val="Enfasidelicata"/>
          <w:rFonts w:ascii="Times New Roman" w:hAnsi="Times New Roman"/>
          <w:i w:val="0"/>
          <w:color w:val="auto"/>
        </w:rPr>
        <w:t>Assai r</w:t>
      </w:r>
      <w:r w:rsidRPr="002F76E3">
        <w:rPr>
          <w:rStyle w:val="Enfasidelicata"/>
          <w:rFonts w:ascii="Times New Roman" w:hAnsi="Times New Roman"/>
          <w:i w:val="0"/>
          <w:color w:val="auto"/>
        </w:rPr>
        <w:t xml:space="preserve">ilevante risulta essere anche </w:t>
      </w:r>
      <w:r>
        <w:rPr>
          <w:rStyle w:val="Enfasidelicata"/>
          <w:rFonts w:ascii="Times New Roman" w:hAnsi="Times New Roman"/>
          <w:i w:val="0"/>
          <w:color w:val="auto"/>
        </w:rPr>
        <w:t>la lettura dell’</w:t>
      </w:r>
      <w:r w:rsidRPr="002F76E3">
        <w:rPr>
          <w:rStyle w:val="Enfasidelicata"/>
          <w:rFonts w:ascii="Times New Roman" w:hAnsi="Times New Roman"/>
          <w:i w:val="0"/>
          <w:color w:val="auto"/>
        </w:rPr>
        <w:t>art. 74 commi 6 e 7, secondo cui, per la</w:t>
      </w:r>
      <w:r>
        <w:rPr>
          <w:rStyle w:val="Enfasidelicata"/>
          <w:rFonts w:ascii="Times New Roman" w:hAnsi="Times New Roman"/>
          <w:i w:val="0"/>
          <w:color w:val="auto"/>
        </w:rPr>
        <w:t xml:space="preserve"> presentazione delle offerte</w:t>
      </w:r>
      <w:r w:rsidRPr="002F76E3">
        <w:rPr>
          <w:rStyle w:val="Enfasidelicata"/>
          <w:rFonts w:ascii="Times New Roman" w:hAnsi="Times New Roman"/>
          <w:i w:val="0"/>
          <w:color w:val="auto"/>
        </w:rPr>
        <w:t xml:space="preserve"> “</w:t>
      </w:r>
      <w:r w:rsidRPr="0097134E">
        <w:rPr>
          <w:rStyle w:val="Enfasidelicata"/>
          <w:rFonts w:ascii="Times New Roman" w:hAnsi="Times New Roman"/>
          <w:color w:val="auto"/>
        </w:rPr>
        <w:t>Le stazioni appaltanti non richiedono documenti e certificati per i quali le norme vigenti consentano la presentazione di dichiarazioni sostitutive, salvi i controlli successivi in corso di gara sulla veridicità di dette dichiarazioni. Si applicano l'articolo 18, comma 2, legge 7 agosto 1990, n. 241, nonché gli </w:t>
      </w:r>
      <w:hyperlink r:id="rId12" w:anchor="43" w:history="1">
        <w:r w:rsidRPr="0097134E">
          <w:rPr>
            <w:rStyle w:val="Enfasidelicata"/>
            <w:rFonts w:ascii="Times New Roman" w:hAnsi="Times New Roman"/>
            <w:color w:val="auto"/>
          </w:rPr>
          <w:t xml:space="preserve">articoli 43 e 46, del </w:t>
        </w:r>
        <w:proofErr w:type="spellStart"/>
        <w:r w:rsidRPr="0097134E">
          <w:rPr>
            <w:rStyle w:val="Enfasidelicata"/>
            <w:rFonts w:ascii="Times New Roman" w:hAnsi="Times New Roman"/>
            <w:color w:val="auto"/>
          </w:rPr>
          <w:t>d.P.R.</w:t>
        </w:r>
        <w:proofErr w:type="spellEnd"/>
        <w:r w:rsidRPr="0097134E">
          <w:rPr>
            <w:rStyle w:val="Enfasidelicata"/>
            <w:rFonts w:ascii="Times New Roman" w:hAnsi="Times New Roman"/>
            <w:color w:val="auto"/>
          </w:rPr>
          <w:t xml:space="preserve"> 28 dicembre 2000, n. 445</w:t>
        </w:r>
      </w:hyperlink>
      <w:r w:rsidRPr="0097134E">
        <w:rPr>
          <w:rStyle w:val="Enfasidelicata"/>
          <w:rFonts w:ascii="Times New Roman" w:hAnsi="Times New Roman"/>
          <w:color w:val="auto"/>
        </w:rPr>
        <w:t>, e successive modificazioni e integrazioni”.</w:t>
      </w:r>
    </w:p>
    <w:p w:rsidR="000C616E" w:rsidRPr="002F76E3"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Da questa disposizione si desumono importanti elementi per dirimere la questione controversa.</w:t>
      </w:r>
    </w:p>
    <w:p w:rsidR="000C616E"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Innanzitutto essa impone </w:t>
      </w:r>
      <w:r>
        <w:rPr>
          <w:rStyle w:val="Enfasidelicata"/>
          <w:rFonts w:ascii="Times New Roman" w:hAnsi="Times New Roman"/>
          <w:i w:val="0"/>
          <w:color w:val="auto"/>
        </w:rPr>
        <w:t>che le dichiarazioni</w:t>
      </w:r>
      <w:r w:rsidRPr="002F76E3">
        <w:rPr>
          <w:rStyle w:val="Enfasidelicata"/>
          <w:rFonts w:ascii="Times New Roman" w:hAnsi="Times New Roman"/>
          <w:i w:val="0"/>
          <w:color w:val="auto"/>
        </w:rPr>
        <w:t xml:space="preserve"> sostitutive rese in sede di gara, vengano sottoposte a </w:t>
      </w:r>
      <w:r w:rsidR="00DF47DF">
        <w:rPr>
          <w:rStyle w:val="Enfasidelicata"/>
          <w:rFonts w:ascii="Times New Roman" w:hAnsi="Times New Roman"/>
          <w:i w:val="0"/>
          <w:color w:val="auto"/>
        </w:rPr>
        <w:t>verifica secondo quanto previsto d</w:t>
      </w:r>
      <w:r w:rsidRPr="002F76E3">
        <w:rPr>
          <w:rStyle w:val="Enfasidelicata"/>
          <w:rFonts w:ascii="Times New Roman" w:hAnsi="Times New Roman"/>
          <w:i w:val="0"/>
          <w:color w:val="auto"/>
        </w:rPr>
        <w:t>all’art. 43 del D.P.R. 445/2000 e successive modificazioni ed integrazioni.</w:t>
      </w:r>
      <w:r>
        <w:rPr>
          <w:rStyle w:val="Enfasidelicata"/>
          <w:rFonts w:ascii="Times New Roman" w:hAnsi="Times New Roman"/>
          <w:i w:val="0"/>
          <w:color w:val="auto"/>
        </w:rPr>
        <w:t xml:space="preserve"> </w:t>
      </w:r>
      <w:r w:rsidRPr="002F76E3">
        <w:rPr>
          <w:rStyle w:val="Enfasidelicata"/>
          <w:rFonts w:ascii="Times New Roman" w:hAnsi="Times New Roman"/>
          <w:i w:val="0"/>
          <w:color w:val="auto"/>
        </w:rPr>
        <w:t>Ciò significa che l’amministrazione dovrà controllare la veridicità delle dichiarazioni sostitutive rese dai partecipanti (comprese que</w:t>
      </w:r>
      <w:r w:rsidR="00DF47DF">
        <w:rPr>
          <w:rStyle w:val="Enfasidelicata"/>
          <w:rFonts w:ascii="Times New Roman" w:hAnsi="Times New Roman"/>
          <w:i w:val="0"/>
          <w:color w:val="auto"/>
        </w:rPr>
        <w:t xml:space="preserve">lle di cui agli art. 41 </w:t>
      </w:r>
      <w:proofErr w:type="spellStart"/>
      <w:r w:rsidR="00DF47DF">
        <w:rPr>
          <w:rStyle w:val="Enfasidelicata"/>
          <w:rFonts w:ascii="Times New Roman" w:hAnsi="Times New Roman"/>
          <w:i w:val="0"/>
          <w:color w:val="auto"/>
        </w:rPr>
        <w:t>lett</w:t>
      </w:r>
      <w:proofErr w:type="spellEnd"/>
      <w:r w:rsidR="00DF47DF">
        <w:rPr>
          <w:rStyle w:val="Enfasidelicata"/>
          <w:rFonts w:ascii="Times New Roman" w:hAnsi="Times New Roman"/>
          <w:i w:val="0"/>
          <w:color w:val="auto"/>
        </w:rPr>
        <w:t>. b) e c)</w:t>
      </w:r>
      <w:r w:rsidRPr="002F76E3">
        <w:rPr>
          <w:rStyle w:val="Enfasidelicata"/>
          <w:rFonts w:ascii="Times New Roman" w:hAnsi="Times New Roman"/>
          <w:i w:val="0"/>
          <w:color w:val="auto"/>
        </w:rPr>
        <w:t xml:space="preserve"> e art. 42) in ottemperanza alla versione vigente dell’art. 43 del D.P.R. 445/2000 e, quindi, acquisire d'ufficio le informazioni necessarie a comprovare le dichiarazioni sostitutive, anche da altre pubbliche amministrazioni. </w:t>
      </w:r>
    </w:p>
    <w:p w:rsidR="000C616E" w:rsidRPr="00E67059" w:rsidRDefault="000C616E" w:rsidP="00E67059">
      <w:pPr>
        <w:pStyle w:val="Nessunaspaziatura"/>
        <w:spacing w:line="480" w:lineRule="auto"/>
        <w:jc w:val="both"/>
        <w:rPr>
          <w:rStyle w:val="Enfasidelicata"/>
          <w:rFonts w:ascii="Times New Roman" w:hAnsi="Times New Roman"/>
          <w:i w:val="0"/>
          <w:color w:val="auto"/>
        </w:rPr>
      </w:pPr>
      <w:r>
        <w:rPr>
          <w:rStyle w:val="Enfasidelicata"/>
          <w:rFonts w:ascii="Times New Roman" w:hAnsi="Times New Roman"/>
          <w:i w:val="0"/>
          <w:color w:val="auto"/>
        </w:rPr>
        <w:lastRenderedPageBreak/>
        <w:t xml:space="preserve"> </w:t>
      </w:r>
      <w:r w:rsidRPr="002F76E3">
        <w:rPr>
          <w:rStyle w:val="Enfasidelicata"/>
          <w:rFonts w:ascii="Times New Roman" w:hAnsi="Times New Roman"/>
          <w:i w:val="0"/>
          <w:color w:val="auto"/>
        </w:rPr>
        <w:t>L’art. 74</w:t>
      </w:r>
      <w:r>
        <w:rPr>
          <w:rStyle w:val="Enfasidelicata"/>
          <w:rFonts w:ascii="Times New Roman" w:hAnsi="Times New Roman"/>
          <w:i w:val="0"/>
          <w:color w:val="auto"/>
        </w:rPr>
        <w:t xml:space="preserve"> citato</w:t>
      </w:r>
      <w:r w:rsidRPr="002F76E3">
        <w:rPr>
          <w:rStyle w:val="Enfasidelicata"/>
          <w:rFonts w:ascii="Times New Roman" w:hAnsi="Times New Roman"/>
          <w:i w:val="0"/>
          <w:color w:val="auto"/>
        </w:rPr>
        <w:t>, inoltre, richiama implicitament</w:t>
      </w:r>
      <w:r>
        <w:rPr>
          <w:rStyle w:val="Enfasidelicata"/>
          <w:rFonts w:ascii="Times New Roman" w:hAnsi="Times New Roman"/>
          <w:i w:val="0"/>
          <w:color w:val="auto"/>
        </w:rPr>
        <w:t xml:space="preserve">e l’art. 40 del D.P.R. 445/2000, </w:t>
      </w:r>
      <w:proofErr w:type="spellStart"/>
      <w:r>
        <w:rPr>
          <w:rStyle w:val="Enfasidelicata"/>
          <w:rFonts w:ascii="Times New Roman" w:hAnsi="Times New Roman"/>
          <w:i w:val="0"/>
          <w:color w:val="auto"/>
        </w:rPr>
        <w:t>poichè</w:t>
      </w:r>
      <w:proofErr w:type="spellEnd"/>
      <w:r>
        <w:rPr>
          <w:rStyle w:val="Enfasidelicata"/>
          <w:rFonts w:ascii="Times New Roman" w:hAnsi="Times New Roman"/>
          <w:i w:val="0"/>
          <w:color w:val="auto"/>
        </w:rPr>
        <w:t xml:space="preserve"> sancisce il principio secondo il quale </w:t>
      </w:r>
      <w:r w:rsidRPr="002F76E3">
        <w:rPr>
          <w:rStyle w:val="Enfasidelicata"/>
          <w:rFonts w:ascii="Times New Roman" w:hAnsi="Times New Roman"/>
          <w:i w:val="0"/>
          <w:color w:val="auto"/>
        </w:rPr>
        <w:t>l</w:t>
      </w:r>
      <w:r>
        <w:rPr>
          <w:rStyle w:val="Enfasidelicata"/>
          <w:rFonts w:ascii="Times New Roman" w:hAnsi="Times New Roman"/>
          <w:i w:val="0"/>
          <w:color w:val="auto"/>
        </w:rPr>
        <w:t xml:space="preserve">’amministrazione </w:t>
      </w:r>
      <w:r w:rsidRPr="00E67059">
        <w:rPr>
          <w:rStyle w:val="Enfasidelicata"/>
          <w:rFonts w:ascii="Times New Roman" w:hAnsi="Times New Roman"/>
          <w:i w:val="0"/>
          <w:color w:val="auto"/>
        </w:rPr>
        <w:t xml:space="preserve">non potrebbe richiedere, ai concorrenti, documenti o certificati per i quali le norme vigenti consentano la presentazione di dichiarazioni sostitutive. </w:t>
      </w:r>
    </w:p>
    <w:p w:rsidR="000C616E" w:rsidRPr="00E67059" w:rsidRDefault="000C616E" w:rsidP="00E67059">
      <w:pPr>
        <w:pStyle w:val="Nessunaspaziatura"/>
        <w:spacing w:line="480" w:lineRule="auto"/>
        <w:jc w:val="both"/>
        <w:rPr>
          <w:rStyle w:val="Enfasidelicata"/>
          <w:rFonts w:ascii="Times New Roman" w:hAnsi="Times New Roman"/>
          <w:i w:val="0"/>
          <w:color w:val="auto"/>
        </w:rPr>
      </w:pPr>
      <w:r w:rsidRPr="00E67059">
        <w:rPr>
          <w:rStyle w:val="Enfasidelicata"/>
          <w:rFonts w:ascii="Times New Roman" w:hAnsi="Times New Roman"/>
          <w:i w:val="0"/>
          <w:color w:val="auto"/>
        </w:rPr>
        <w:t>Tale regola, dunque, non stabilisce quali atti possano essere richiesti dalla stazione appaltante al posto delle dichiarazioni sostitutive, ma rinvia, pe</w:t>
      </w:r>
      <w:r w:rsidR="00DF47DF">
        <w:rPr>
          <w:rStyle w:val="Enfasidelicata"/>
          <w:rFonts w:ascii="Times New Roman" w:hAnsi="Times New Roman"/>
          <w:i w:val="0"/>
          <w:color w:val="auto"/>
        </w:rPr>
        <w:t>r la sua attuazione</w:t>
      </w:r>
      <w:r w:rsidRPr="00E67059">
        <w:rPr>
          <w:rStyle w:val="Enfasidelicata"/>
          <w:rFonts w:ascii="Times New Roman" w:hAnsi="Times New Roman"/>
          <w:i w:val="0"/>
          <w:color w:val="auto"/>
        </w:rPr>
        <w:t>, ad altre disposizioni dell’ordinamento che regolamentano il predetto aspetto.</w:t>
      </w:r>
    </w:p>
    <w:p w:rsidR="000C616E" w:rsidRPr="00E67059" w:rsidRDefault="000C616E" w:rsidP="00E67059">
      <w:pPr>
        <w:pStyle w:val="Nessunaspaziatura"/>
        <w:spacing w:line="480" w:lineRule="auto"/>
        <w:jc w:val="both"/>
        <w:rPr>
          <w:rStyle w:val="Enfasidelicata"/>
          <w:rFonts w:ascii="Times New Roman" w:hAnsi="Times New Roman"/>
          <w:i w:val="0"/>
          <w:color w:val="auto"/>
        </w:rPr>
      </w:pPr>
      <w:r w:rsidRPr="00E67059">
        <w:rPr>
          <w:rStyle w:val="Enfasidelicata"/>
          <w:rFonts w:ascii="Times New Roman" w:hAnsi="Times New Roman"/>
          <w:i w:val="0"/>
          <w:color w:val="auto"/>
        </w:rPr>
        <w:t>Ma qual è la normativa che individua quali stati, qualità personali, fatti o certificati possano essere sopperiti da una dichiarazione? La risposta è ovvia: il D.P.R. 445/2000 e, nel caso specifico, gli artt. 46, 47 e, di riflesso l’art. 40 comma 1</w:t>
      </w:r>
      <w:r>
        <w:rPr>
          <w:rStyle w:val="Enfasidelicata"/>
          <w:rFonts w:ascii="Times New Roman" w:hAnsi="Times New Roman"/>
          <w:i w:val="0"/>
          <w:color w:val="auto"/>
        </w:rPr>
        <w:t>,</w:t>
      </w:r>
      <w:r w:rsidR="001622A8">
        <w:rPr>
          <w:rStyle w:val="Enfasidelicata"/>
          <w:rFonts w:ascii="Times New Roman" w:hAnsi="Times New Roman"/>
          <w:i w:val="0"/>
          <w:color w:val="auto"/>
        </w:rPr>
        <w:t xml:space="preserve"> ai sensi del </w:t>
      </w:r>
      <w:r w:rsidRPr="00E67059">
        <w:rPr>
          <w:rStyle w:val="Enfasidelicata"/>
          <w:rFonts w:ascii="Times New Roman" w:hAnsi="Times New Roman"/>
          <w:i w:val="0"/>
          <w:color w:val="auto"/>
        </w:rPr>
        <w:t xml:space="preserve">quale </w:t>
      </w:r>
      <w:r w:rsidRPr="00E67059">
        <w:rPr>
          <w:rStyle w:val="Enfasidelicata"/>
          <w:rFonts w:ascii="Times New Roman" w:hAnsi="Times New Roman"/>
          <w:color w:val="auto"/>
        </w:rPr>
        <w:t xml:space="preserve">“ Le certificazioni rilasciate dalla pubblica amministrazione in ordine a stati, </w:t>
      </w:r>
      <w:proofErr w:type="spellStart"/>
      <w:r w:rsidRPr="00E67059">
        <w:rPr>
          <w:rStyle w:val="Enfasidelicata"/>
          <w:rFonts w:ascii="Times New Roman" w:hAnsi="Times New Roman"/>
          <w:color w:val="auto"/>
        </w:rPr>
        <w:t>qualita'</w:t>
      </w:r>
      <w:proofErr w:type="spellEnd"/>
      <w:r w:rsidRPr="00E67059">
        <w:rPr>
          <w:rStyle w:val="Enfasidelicata"/>
          <w:rFonts w:ascii="Times New Roman" w:hAnsi="Times New Roman"/>
          <w:color w:val="auto"/>
        </w:rPr>
        <w:t xml:space="preserve"> personali e fatti sono valide e utilizzabili solo nei rapporti tra privati. Nei rapporti con gli organi della pubblica amministrazione e i gestori di pubblici servizi i certificati e gli atti di </w:t>
      </w:r>
      <w:proofErr w:type="spellStart"/>
      <w:r w:rsidRPr="00E67059">
        <w:rPr>
          <w:rStyle w:val="Enfasidelicata"/>
          <w:rFonts w:ascii="Times New Roman" w:hAnsi="Times New Roman"/>
          <w:color w:val="auto"/>
        </w:rPr>
        <w:t>notorieta'</w:t>
      </w:r>
      <w:proofErr w:type="spellEnd"/>
      <w:r w:rsidRPr="00E67059">
        <w:rPr>
          <w:rStyle w:val="Enfasidelicata"/>
          <w:rFonts w:ascii="Times New Roman" w:hAnsi="Times New Roman"/>
          <w:color w:val="auto"/>
        </w:rPr>
        <w:t xml:space="preserve"> sono sempre sostituiti dalle dichiarazioni di cui agli articoli 46 e 47</w:t>
      </w:r>
      <w:r w:rsidRPr="00E67059">
        <w:rPr>
          <w:rStyle w:val="Enfasidelicata"/>
          <w:rFonts w:ascii="Times New Roman" w:hAnsi="Times New Roman"/>
          <w:i w:val="0"/>
          <w:color w:val="auto"/>
        </w:rPr>
        <w:t>”.</w:t>
      </w:r>
    </w:p>
    <w:p w:rsidR="000C616E" w:rsidRPr="00E67059" w:rsidRDefault="000C616E" w:rsidP="00E67059">
      <w:pPr>
        <w:pStyle w:val="Nessunaspaziatura"/>
        <w:spacing w:line="480" w:lineRule="auto"/>
        <w:jc w:val="both"/>
        <w:rPr>
          <w:rStyle w:val="Enfasidelicata"/>
          <w:rFonts w:ascii="Times New Roman" w:hAnsi="Times New Roman"/>
          <w:i w:val="0"/>
          <w:color w:val="auto"/>
        </w:rPr>
      </w:pPr>
      <w:r w:rsidRPr="00E67059">
        <w:rPr>
          <w:rStyle w:val="Enfasidelicata"/>
          <w:rFonts w:ascii="Times New Roman" w:hAnsi="Times New Roman"/>
          <w:i w:val="0"/>
          <w:color w:val="auto"/>
        </w:rPr>
        <w:t>Alla luce di quanto sopra si ritiene che il D.P.R. 445/2000 trovi sicura applicazione nella materia degli appalti pubblici, essendo lo stess</w:t>
      </w:r>
      <w:r>
        <w:rPr>
          <w:rStyle w:val="Enfasidelicata"/>
          <w:rFonts w:ascii="Times New Roman" w:hAnsi="Times New Roman"/>
          <w:i w:val="0"/>
          <w:color w:val="auto"/>
        </w:rPr>
        <w:t>o Codice dei contratti pubblici</w:t>
      </w:r>
      <w:r w:rsidRPr="00E67059">
        <w:rPr>
          <w:rStyle w:val="Enfasidelicata"/>
          <w:rFonts w:ascii="Times New Roman" w:hAnsi="Times New Roman"/>
          <w:i w:val="0"/>
          <w:color w:val="auto"/>
        </w:rPr>
        <w:t xml:space="preserve"> a legittimarne l’uso. </w:t>
      </w:r>
      <w:r w:rsidR="001622A8">
        <w:rPr>
          <w:rStyle w:val="Enfasidelicata"/>
          <w:rFonts w:ascii="Times New Roman" w:hAnsi="Times New Roman"/>
          <w:i w:val="0"/>
          <w:color w:val="auto"/>
        </w:rPr>
        <w:t>Ne deriva</w:t>
      </w:r>
      <w:r>
        <w:rPr>
          <w:rStyle w:val="Enfasidelicata"/>
          <w:rFonts w:ascii="Times New Roman" w:hAnsi="Times New Roman"/>
          <w:i w:val="0"/>
          <w:color w:val="auto"/>
        </w:rPr>
        <w:t xml:space="preserve"> che</w:t>
      </w:r>
      <w:r w:rsidRPr="00E67059">
        <w:rPr>
          <w:rStyle w:val="Enfasidelicata"/>
          <w:rFonts w:ascii="Times New Roman" w:hAnsi="Times New Roman"/>
          <w:i w:val="0"/>
          <w:color w:val="auto"/>
        </w:rPr>
        <w:t xml:space="preserve"> i documenti comprovanti le dichiarazioni sostitutive rese dai partecipanti ai sensi dell’art. 38</w:t>
      </w:r>
      <w:r>
        <w:rPr>
          <w:rStyle w:val="Enfasidelicata"/>
          <w:rFonts w:ascii="Times New Roman" w:hAnsi="Times New Roman"/>
          <w:i w:val="0"/>
          <w:color w:val="auto"/>
        </w:rPr>
        <w:t xml:space="preserve"> del Codice</w:t>
      </w:r>
      <w:r w:rsidRPr="00E67059">
        <w:rPr>
          <w:rStyle w:val="Enfasidelicata"/>
          <w:rFonts w:ascii="Times New Roman" w:hAnsi="Times New Roman"/>
          <w:i w:val="0"/>
          <w:color w:val="auto"/>
        </w:rPr>
        <w:t>, ovvero ai sensi degli artt. 41 e 42 del Codice, dovranno essere acquisiti d’ufficio dalle stazioni appaltanti in ottemperanza al novellato art. 4</w:t>
      </w:r>
      <w:r w:rsidR="001622A8">
        <w:rPr>
          <w:rStyle w:val="Enfasidelicata"/>
          <w:rFonts w:ascii="Times New Roman" w:hAnsi="Times New Roman"/>
          <w:i w:val="0"/>
          <w:color w:val="auto"/>
        </w:rPr>
        <w:t>3 D.P.R. 445/2000. I medesimi Enti aggiudicatori</w:t>
      </w:r>
      <w:r w:rsidRPr="00E67059">
        <w:rPr>
          <w:rStyle w:val="Enfasidelicata"/>
          <w:rFonts w:ascii="Times New Roman" w:hAnsi="Times New Roman"/>
          <w:i w:val="0"/>
          <w:color w:val="auto"/>
        </w:rPr>
        <w:t>, inoltre, non potranno mai ricevere certificati provenienti da altre pubbliche amministrazioni ai sensi e per gli effetti dell’art. 40 D.P.R. 445/2000.</w:t>
      </w:r>
    </w:p>
    <w:p w:rsidR="000C616E" w:rsidRPr="00E67059" w:rsidRDefault="000C616E" w:rsidP="00E67059">
      <w:pPr>
        <w:pStyle w:val="Nessunaspaziatura"/>
        <w:spacing w:line="480" w:lineRule="auto"/>
        <w:jc w:val="both"/>
        <w:rPr>
          <w:rStyle w:val="Enfasidelicata"/>
          <w:rFonts w:ascii="Times New Roman" w:hAnsi="Times New Roman"/>
          <w:i w:val="0"/>
          <w:color w:val="auto"/>
        </w:rPr>
      </w:pPr>
      <w:r w:rsidRPr="00E67059">
        <w:rPr>
          <w:rStyle w:val="Enfasidelicata"/>
          <w:rFonts w:ascii="Times New Roman" w:hAnsi="Times New Roman"/>
          <w:i w:val="0"/>
          <w:color w:val="auto"/>
        </w:rPr>
        <w:t xml:space="preserve">Queste conclusioni non possono essere di certo scalfite dalla mancata entrata in vigore della Banca dati nazionale dei contratti pubblici di cui all’art. 6-bis del </w:t>
      </w:r>
      <w:proofErr w:type="spellStart"/>
      <w:r w:rsidRPr="00E67059">
        <w:rPr>
          <w:rStyle w:val="Enfasidelicata"/>
          <w:rFonts w:ascii="Times New Roman" w:hAnsi="Times New Roman"/>
          <w:i w:val="0"/>
          <w:color w:val="auto"/>
        </w:rPr>
        <w:t>D.Lgs.</w:t>
      </w:r>
      <w:proofErr w:type="spellEnd"/>
      <w:r w:rsidRPr="00E67059">
        <w:rPr>
          <w:rStyle w:val="Enfasidelicata"/>
          <w:rFonts w:ascii="Times New Roman" w:hAnsi="Times New Roman"/>
          <w:i w:val="0"/>
          <w:color w:val="auto"/>
        </w:rPr>
        <w:t xml:space="preserve"> 163/2006. </w:t>
      </w:r>
    </w:p>
    <w:p w:rsidR="000C616E" w:rsidRPr="00E67059" w:rsidRDefault="000C616E" w:rsidP="00E67059">
      <w:pPr>
        <w:pStyle w:val="Nessunaspaziatura"/>
        <w:spacing w:line="480" w:lineRule="auto"/>
        <w:jc w:val="both"/>
        <w:rPr>
          <w:rStyle w:val="Enfasidelicata"/>
          <w:rFonts w:ascii="Times New Roman" w:hAnsi="Times New Roman"/>
          <w:i w:val="0"/>
          <w:color w:val="auto"/>
        </w:rPr>
      </w:pPr>
      <w:r w:rsidRPr="00E67059">
        <w:rPr>
          <w:rStyle w:val="Enfasidelicata"/>
          <w:rFonts w:ascii="Times New Roman" w:hAnsi="Times New Roman"/>
          <w:i w:val="0"/>
          <w:color w:val="auto"/>
        </w:rPr>
        <w:t xml:space="preserve">Come rilevato correttamente dal </w:t>
      </w:r>
      <w:r>
        <w:rPr>
          <w:rStyle w:val="Enfasidelicata"/>
          <w:rFonts w:ascii="Times New Roman" w:hAnsi="Times New Roman"/>
          <w:i w:val="0"/>
          <w:color w:val="auto"/>
        </w:rPr>
        <w:t>giudice amministrativo di secondo grado</w:t>
      </w:r>
      <w:r w:rsidRPr="00E67059">
        <w:rPr>
          <w:rStyle w:val="Enfasidelicata"/>
          <w:rFonts w:ascii="Times New Roman" w:hAnsi="Times New Roman"/>
          <w:i w:val="0"/>
          <w:color w:val="auto"/>
        </w:rPr>
        <w:t>, il comma 5 dell’art. 6-bis del Codice, precisa che, fino alla data prevista per l’utilizzo obbligatorio della banca dati dei contratti pubblici “</w:t>
      </w:r>
      <w:r w:rsidRPr="00E67059">
        <w:rPr>
          <w:rStyle w:val="Enfasidelicata"/>
          <w:rFonts w:ascii="Times New Roman" w:hAnsi="Times New Roman"/>
          <w:color w:val="auto"/>
        </w:rPr>
        <w:t>le stazioni appaltanti e gli enti aggiudicatori verificano il possesso dei requisiti secondo le modalità previste dalla normativa vigente</w:t>
      </w:r>
      <w:r w:rsidRPr="00E67059">
        <w:rPr>
          <w:rStyle w:val="Enfasidelicata"/>
          <w:rFonts w:ascii="Times New Roman" w:hAnsi="Times New Roman"/>
          <w:i w:val="0"/>
          <w:color w:val="auto"/>
        </w:rPr>
        <w:t>”.</w:t>
      </w:r>
    </w:p>
    <w:p w:rsidR="000C616E" w:rsidRPr="00E67059" w:rsidRDefault="000C616E" w:rsidP="00E67059">
      <w:pPr>
        <w:pStyle w:val="Nessunaspaziatura"/>
        <w:spacing w:line="480" w:lineRule="auto"/>
        <w:jc w:val="both"/>
        <w:rPr>
          <w:rStyle w:val="Enfasidelicata"/>
          <w:rFonts w:ascii="Times New Roman" w:hAnsi="Times New Roman"/>
          <w:i w:val="0"/>
          <w:color w:val="auto"/>
        </w:rPr>
      </w:pPr>
      <w:r>
        <w:rPr>
          <w:rStyle w:val="Enfasidelicata"/>
          <w:rFonts w:ascii="Times New Roman" w:hAnsi="Times New Roman"/>
          <w:i w:val="0"/>
          <w:color w:val="auto"/>
        </w:rPr>
        <w:t>S</w:t>
      </w:r>
      <w:r w:rsidRPr="00E67059">
        <w:rPr>
          <w:rStyle w:val="Enfasidelicata"/>
          <w:rFonts w:ascii="Times New Roman" w:hAnsi="Times New Roman"/>
          <w:i w:val="0"/>
          <w:color w:val="auto"/>
        </w:rPr>
        <w:t>i ritiene</w:t>
      </w:r>
      <w:r>
        <w:rPr>
          <w:rStyle w:val="Enfasidelicata"/>
          <w:rFonts w:ascii="Times New Roman" w:hAnsi="Times New Roman"/>
          <w:i w:val="0"/>
          <w:color w:val="auto"/>
        </w:rPr>
        <w:t>, al riguardo,</w:t>
      </w:r>
      <w:r w:rsidRPr="00E67059">
        <w:rPr>
          <w:rStyle w:val="Enfasidelicata"/>
          <w:rFonts w:ascii="Times New Roman" w:hAnsi="Times New Roman"/>
          <w:i w:val="0"/>
          <w:color w:val="auto"/>
        </w:rPr>
        <w:t xml:space="preserve"> che la normativa vigente che regolamenta la procedura di verifica dei requisiti di ordine generale e speciale </w:t>
      </w:r>
      <w:r>
        <w:rPr>
          <w:rStyle w:val="Enfasidelicata"/>
          <w:rFonts w:ascii="Times New Roman" w:hAnsi="Times New Roman"/>
          <w:i w:val="0"/>
          <w:color w:val="auto"/>
        </w:rPr>
        <w:t xml:space="preserve">non possa essere che quella risultante </w:t>
      </w:r>
      <w:r w:rsidRPr="00E67059">
        <w:rPr>
          <w:rStyle w:val="Enfasidelicata"/>
          <w:rFonts w:ascii="Times New Roman" w:hAnsi="Times New Roman"/>
          <w:i w:val="0"/>
          <w:color w:val="auto"/>
        </w:rPr>
        <w:t xml:space="preserve">dal combinato disposto dell’art. 48 del Codice </w:t>
      </w:r>
      <w:r>
        <w:rPr>
          <w:rStyle w:val="Enfasidelicata"/>
          <w:rFonts w:ascii="Times New Roman" w:hAnsi="Times New Roman"/>
          <w:i w:val="0"/>
          <w:color w:val="auto"/>
        </w:rPr>
        <w:t>e de</w:t>
      </w:r>
      <w:r w:rsidRPr="00E67059">
        <w:rPr>
          <w:rStyle w:val="Enfasidelicata"/>
          <w:rFonts w:ascii="Times New Roman" w:hAnsi="Times New Roman"/>
          <w:i w:val="0"/>
          <w:color w:val="auto"/>
        </w:rPr>
        <w:t xml:space="preserve">gli artt. 40 e 43 del D.P.R. 445/2000, ragion per cui fino alla data del 1 gennaio 2014 (giorno in </w:t>
      </w:r>
      <w:r w:rsidRPr="00E67059">
        <w:rPr>
          <w:rStyle w:val="Enfasidelicata"/>
          <w:rFonts w:ascii="Times New Roman" w:hAnsi="Times New Roman"/>
          <w:i w:val="0"/>
          <w:color w:val="auto"/>
        </w:rPr>
        <w:lastRenderedPageBreak/>
        <w:t>cui è previsto l’obbligo di utilizz</w:t>
      </w:r>
      <w:r>
        <w:rPr>
          <w:rStyle w:val="Enfasidelicata"/>
          <w:rFonts w:ascii="Times New Roman" w:hAnsi="Times New Roman"/>
          <w:i w:val="0"/>
          <w:color w:val="auto"/>
        </w:rPr>
        <w:t>o della B</w:t>
      </w:r>
      <w:r w:rsidRPr="00E67059">
        <w:rPr>
          <w:rStyle w:val="Enfasidelicata"/>
          <w:rFonts w:ascii="Times New Roman" w:hAnsi="Times New Roman"/>
          <w:i w:val="0"/>
          <w:color w:val="auto"/>
        </w:rPr>
        <w:t>anca dati dei contratti pubblici</w:t>
      </w:r>
      <w:r w:rsidRPr="00E67059">
        <w:rPr>
          <w:rStyle w:val="Rimandonotaapidipagina"/>
          <w:rFonts w:ascii="Times New Roman" w:hAnsi="Times New Roman"/>
          <w:iCs/>
        </w:rPr>
        <w:footnoteReference w:id="27"/>
      </w:r>
      <w:r w:rsidRPr="00E67059">
        <w:rPr>
          <w:rStyle w:val="Enfasidelicata"/>
          <w:rFonts w:ascii="Times New Roman" w:hAnsi="Times New Roman"/>
          <w:i w:val="0"/>
          <w:color w:val="auto"/>
        </w:rPr>
        <w:t>)</w:t>
      </w:r>
      <w:r>
        <w:rPr>
          <w:rStyle w:val="Enfasidelicata"/>
          <w:rFonts w:ascii="Times New Roman" w:hAnsi="Times New Roman"/>
          <w:i w:val="0"/>
          <w:color w:val="auto"/>
        </w:rPr>
        <w:t>,</w:t>
      </w:r>
      <w:r w:rsidRPr="00E67059">
        <w:rPr>
          <w:rStyle w:val="Enfasidelicata"/>
          <w:rFonts w:ascii="Times New Roman" w:hAnsi="Times New Roman"/>
          <w:i w:val="0"/>
          <w:color w:val="auto"/>
        </w:rPr>
        <w:t xml:space="preserve"> le stazioni appaltanti dovranno procedere al controllo della veridicità delle dichiarazioni sostitutive, acquisendo d’ufficio, ai sensi dell’art. 43 D.P.R. 445/2000, tutti i documenti necessari.</w:t>
      </w:r>
    </w:p>
    <w:p w:rsidR="000C616E" w:rsidRPr="00E67059" w:rsidRDefault="001622A8" w:rsidP="00E67059">
      <w:pPr>
        <w:pStyle w:val="Nessunaspaziatura"/>
        <w:spacing w:line="480" w:lineRule="auto"/>
        <w:jc w:val="both"/>
        <w:rPr>
          <w:rStyle w:val="Enfasidelicata"/>
          <w:rFonts w:ascii="Times New Roman" w:hAnsi="Times New Roman"/>
          <w:i w:val="0"/>
          <w:color w:val="auto"/>
        </w:rPr>
      </w:pPr>
      <w:r>
        <w:rPr>
          <w:rStyle w:val="Enfasidelicata"/>
          <w:rFonts w:ascii="Times New Roman" w:hAnsi="Times New Roman"/>
          <w:i w:val="0"/>
          <w:color w:val="auto"/>
        </w:rPr>
        <w:t>Quanto all’imposizione</w:t>
      </w:r>
      <w:r w:rsidR="000C616E" w:rsidRPr="00E67059">
        <w:rPr>
          <w:rStyle w:val="Enfasidelicata"/>
          <w:rFonts w:ascii="Times New Roman" w:hAnsi="Times New Roman"/>
          <w:i w:val="0"/>
          <w:color w:val="auto"/>
        </w:rPr>
        <w:t xml:space="preserve"> della nuova disciplina introdotta dall’art. 15 </w:t>
      </w:r>
      <w:r w:rsidR="000C616E">
        <w:rPr>
          <w:rStyle w:val="Enfasidelicata"/>
          <w:rFonts w:ascii="Times New Roman" w:hAnsi="Times New Roman"/>
          <w:i w:val="0"/>
          <w:color w:val="auto"/>
        </w:rPr>
        <w:t xml:space="preserve">della </w:t>
      </w:r>
      <w:r w:rsidR="000C616E" w:rsidRPr="00E67059">
        <w:rPr>
          <w:rStyle w:val="Enfasidelicata"/>
          <w:rFonts w:ascii="Times New Roman" w:hAnsi="Times New Roman"/>
          <w:i w:val="0"/>
          <w:color w:val="auto"/>
        </w:rPr>
        <w:t>Legge 183/2011, alle gare indette  prima della lo</w:t>
      </w:r>
      <w:r w:rsidR="000C616E">
        <w:rPr>
          <w:rStyle w:val="Enfasidelicata"/>
          <w:rFonts w:ascii="Times New Roman" w:hAnsi="Times New Roman"/>
          <w:i w:val="0"/>
          <w:color w:val="auto"/>
        </w:rPr>
        <w:t>ro entrata in vigore, si reputa</w:t>
      </w:r>
      <w:r w:rsidR="000C616E" w:rsidRPr="00E67059">
        <w:rPr>
          <w:rStyle w:val="Enfasidelicata"/>
          <w:rFonts w:ascii="Times New Roman" w:hAnsi="Times New Roman"/>
          <w:i w:val="0"/>
          <w:color w:val="auto"/>
        </w:rPr>
        <w:t xml:space="preserve"> che ciò sia possibile per due ordini di motivi.    </w:t>
      </w:r>
    </w:p>
    <w:p w:rsidR="000C616E" w:rsidRPr="00E67059" w:rsidRDefault="000C616E" w:rsidP="00E67059">
      <w:pPr>
        <w:pStyle w:val="Nessunaspaziatura"/>
        <w:spacing w:line="480" w:lineRule="auto"/>
        <w:jc w:val="both"/>
        <w:rPr>
          <w:rStyle w:val="Enfasidelicata"/>
          <w:rFonts w:ascii="Times New Roman" w:hAnsi="Times New Roman"/>
          <w:i w:val="0"/>
          <w:color w:val="auto"/>
        </w:rPr>
      </w:pPr>
      <w:r w:rsidRPr="00E67059">
        <w:rPr>
          <w:rStyle w:val="Enfasidelicata"/>
          <w:rFonts w:ascii="Times New Roman" w:hAnsi="Times New Roman"/>
          <w:i w:val="0"/>
          <w:color w:val="auto"/>
        </w:rPr>
        <w:t>In primo luogo poiché la citata normativa incide sulla procedura di gara esclusivamente sotto il profilo procedurale e non sostanziale</w:t>
      </w:r>
    </w:p>
    <w:p w:rsidR="000C616E" w:rsidRPr="00E67059" w:rsidRDefault="000C616E" w:rsidP="00E67059">
      <w:pPr>
        <w:pStyle w:val="Nessunaspaziatura"/>
        <w:spacing w:line="480" w:lineRule="auto"/>
        <w:jc w:val="both"/>
        <w:rPr>
          <w:rStyle w:val="Enfasidelicata"/>
          <w:rFonts w:ascii="Times New Roman" w:hAnsi="Times New Roman"/>
          <w:i w:val="0"/>
          <w:color w:val="auto"/>
        </w:rPr>
      </w:pPr>
      <w:r w:rsidRPr="00E67059">
        <w:rPr>
          <w:rStyle w:val="Enfasidelicata"/>
          <w:rFonts w:ascii="Times New Roman" w:hAnsi="Times New Roman"/>
          <w:i w:val="0"/>
          <w:color w:val="auto"/>
        </w:rPr>
        <w:t>Il nuovo art. 43 del D.P.R. 445/2000, infatti, stabilisce che i documenti comprovanti le dichiarazioni sostitutive</w:t>
      </w:r>
      <w:r>
        <w:rPr>
          <w:rStyle w:val="Enfasidelicata"/>
          <w:rFonts w:ascii="Times New Roman" w:hAnsi="Times New Roman"/>
          <w:i w:val="0"/>
          <w:color w:val="auto"/>
        </w:rPr>
        <w:t>,</w:t>
      </w:r>
      <w:r w:rsidRPr="00E67059">
        <w:rPr>
          <w:rStyle w:val="Enfasidelicata"/>
          <w:rFonts w:ascii="Times New Roman" w:hAnsi="Times New Roman"/>
          <w:i w:val="0"/>
          <w:color w:val="auto"/>
        </w:rPr>
        <w:t xml:space="preserve"> anziché essere p</w:t>
      </w:r>
      <w:r w:rsidR="001622A8">
        <w:rPr>
          <w:rStyle w:val="Enfasidelicata"/>
          <w:rFonts w:ascii="Times New Roman" w:hAnsi="Times New Roman"/>
          <w:i w:val="0"/>
          <w:color w:val="auto"/>
        </w:rPr>
        <w:t>resentate dai concorrenti, debba</w:t>
      </w:r>
      <w:r w:rsidRPr="00E67059">
        <w:rPr>
          <w:rStyle w:val="Enfasidelicata"/>
          <w:rFonts w:ascii="Times New Roman" w:hAnsi="Times New Roman"/>
          <w:i w:val="0"/>
          <w:color w:val="auto"/>
        </w:rPr>
        <w:t>no essere acquisite d’ufficio dalla stazione appaltante.</w:t>
      </w:r>
    </w:p>
    <w:p w:rsidR="000C616E" w:rsidRPr="00E67059" w:rsidRDefault="000C616E" w:rsidP="00E67059">
      <w:pPr>
        <w:pStyle w:val="Nessunaspaziatura"/>
        <w:spacing w:line="480" w:lineRule="auto"/>
        <w:jc w:val="both"/>
        <w:rPr>
          <w:rStyle w:val="Enfasidelicata"/>
          <w:rFonts w:ascii="Times New Roman" w:hAnsi="Times New Roman"/>
          <w:i w:val="0"/>
          <w:color w:val="auto"/>
        </w:rPr>
      </w:pPr>
      <w:r w:rsidRPr="00E67059">
        <w:rPr>
          <w:rStyle w:val="Enfasidelicata"/>
          <w:rFonts w:ascii="Times New Roman" w:hAnsi="Times New Roman"/>
          <w:i w:val="0"/>
          <w:color w:val="auto"/>
        </w:rPr>
        <w:t>Si tratta, come è evidente, di una differente modalità di reperimento dei documenti necessari a controllare i dichiaranti, senza alcuna ricaduta di tipo sostanziale e, soprattutto, senza lesione di alcun interesse suscettibile di tutela.</w:t>
      </w:r>
    </w:p>
    <w:p w:rsidR="000C616E" w:rsidRPr="00E67059" w:rsidRDefault="000C616E" w:rsidP="00E67059">
      <w:pPr>
        <w:pStyle w:val="Nessunaspaziatura"/>
        <w:spacing w:line="480" w:lineRule="auto"/>
        <w:jc w:val="both"/>
        <w:rPr>
          <w:rStyle w:val="Enfasidelicata"/>
          <w:rFonts w:ascii="Times New Roman" w:hAnsi="Times New Roman"/>
          <w:i w:val="0"/>
          <w:color w:val="auto"/>
        </w:rPr>
      </w:pPr>
      <w:r w:rsidRPr="00E67059">
        <w:rPr>
          <w:rStyle w:val="Enfasidelicata"/>
          <w:rFonts w:ascii="Times New Roman" w:hAnsi="Times New Roman"/>
          <w:i w:val="0"/>
          <w:color w:val="auto"/>
        </w:rPr>
        <w:t>La giurisprudenza e la dottrina</w:t>
      </w:r>
      <w:r w:rsidR="001622A8">
        <w:rPr>
          <w:rStyle w:val="Enfasidelicata"/>
          <w:rFonts w:ascii="Times New Roman" w:hAnsi="Times New Roman"/>
          <w:i w:val="0"/>
          <w:color w:val="auto"/>
        </w:rPr>
        <w:t xml:space="preserve"> sostengono</w:t>
      </w:r>
      <w:r>
        <w:rPr>
          <w:rStyle w:val="Enfasidelicata"/>
          <w:rFonts w:ascii="Times New Roman" w:hAnsi="Times New Roman"/>
          <w:i w:val="0"/>
          <w:color w:val="auto"/>
        </w:rPr>
        <w:t>,</w:t>
      </w:r>
      <w:r w:rsidRPr="00E67059">
        <w:rPr>
          <w:rStyle w:val="Enfasidelicata"/>
          <w:rFonts w:ascii="Times New Roman" w:hAnsi="Times New Roman"/>
          <w:i w:val="0"/>
          <w:color w:val="auto"/>
        </w:rPr>
        <w:t xml:space="preserve"> sul punto</w:t>
      </w:r>
      <w:r>
        <w:rPr>
          <w:rStyle w:val="Enfasidelicata"/>
          <w:rFonts w:ascii="Times New Roman" w:hAnsi="Times New Roman"/>
          <w:i w:val="0"/>
          <w:color w:val="auto"/>
        </w:rPr>
        <w:t>,</w:t>
      </w:r>
      <w:r w:rsidRPr="00E67059">
        <w:rPr>
          <w:rStyle w:val="Enfasidelicata"/>
          <w:rFonts w:ascii="Times New Roman" w:hAnsi="Times New Roman"/>
          <w:i w:val="0"/>
          <w:color w:val="auto"/>
        </w:rPr>
        <w:t xml:space="preserve"> che le norme sopravvenute di natura procedurale o formale, ma anche quelle sostanziali con finalità interpretative, possano trovare applicazione anche ai procedimenti </w:t>
      </w:r>
      <w:r>
        <w:rPr>
          <w:rStyle w:val="Enfasidelicata"/>
          <w:rFonts w:ascii="Times New Roman" w:hAnsi="Times New Roman"/>
          <w:i w:val="0"/>
          <w:color w:val="auto"/>
        </w:rPr>
        <w:t>pendenti, fatte</w:t>
      </w:r>
      <w:r w:rsidRPr="00E67059">
        <w:rPr>
          <w:rStyle w:val="Enfasidelicata"/>
          <w:rFonts w:ascii="Times New Roman" w:hAnsi="Times New Roman"/>
          <w:i w:val="0"/>
          <w:color w:val="auto"/>
        </w:rPr>
        <w:t xml:space="preserve"> salve le situazioni giuridiche già definite</w:t>
      </w:r>
      <w:r w:rsidRPr="00E67059">
        <w:rPr>
          <w:rStyle w:val="Rimandonotaapidipagina"/>
          <w:rFonts w:ascii="Times New Roman" w:hAnsi="Times New Roman"/>
          <w:iCs/>
        </w:rPr>
        <w:footnoteReference w:id="28"/>
      </w:r>
      <w:r w:rsidRPr="00E67059">
        <w:rPr>
          <w:rStyle w:val="Enfasidelicata"/>
          <w:rFonts w:ascii="Times New Roman" w:hAnsi="Times New Roman"/>
          <w:i w:val="0"/>
          <w:color w:val="auto"/>
        </w:rPr>
        <w:t xml:space="preserve">.  </w:t>
      </w:r>
    </w:p>
    <w:p w:rsidR="000C616E" w:rsidRPr="00E67059" w:rsidRDefault="000C616E" w:rsidP="00E67059">
      <w:pPr>
        <w:pStyle w:val="Nessunaspaziatura"/>
        <w:spacing w:line="480" w:lineRule="auto"/>
        <w:jc w:val="both"/>
        <w:rPr>
          <w:rStyle w:val="Enfasidelicata"/>
          <w:rFonts w:ascii="Times New Roman" w:hAnsi="Times New Roman"/>
          <w:i w:val="0"/>
          <w:color w:val="auto"/>
        </w:rPr>
      </w:pPr>
      <w:r>
        <w:rPr>
          <w:rStyle w:val="Enfasidelicata"/>
          <w:rFonts w:ascii="Times New Roman" w:hAnsi="Times New Roman"/>
          <w:i w:val="0"/>
          <w:color w:val="auto"/>
        </w:rPr>
        <w:t xml:space="preserve">La seconda ragione </w:t>
      </w:r>
      <w:r w:rsidRPr="00E67059">
        <w:rPr>
          <w:rStyle w:val="Enfasidelicata"/>
          <w:rFonts w:ascii="Times New Roman" w:hAnsi="Times New Roman"/>
          <w:i w:val="0"/>
          <w:color w:val="auto"/>
        </w:rPr>
        <w:t>per cui le modifiche intervenute sugli artt. 40 e 43 D.P.R. 445/2000, si ritiene possano produrre effetti retroattivi, è legato all’applicazione, anche nell’ambito degli appalti pubblici, del principio secondo il quale nei procedimenti amministrativi</w:t>
      </w:r>
      <w:r>
        <w:rPr>
          <w:rStyle w:val="Enfasidelicata"/>
          <w:rFonts w:ascii="Times New Roman" w:hAnsi="Times New Roman"/>
          <w:i w:val="0"/>
          <w:color w:val="auto"/>
        </w:rPr>
        <w:t>,</w:t>
      </w:r>
      <w:r w:rsidRPr="00E67059">
        <w:rPr>
          <w:rStyle w:val="Enfasidelicata"/>
          <w:rFonts w:ascii="Times New Roman" w:hAnsi="Times New Roman"/>
          <w:i w:val="0"/>
          <w:color w:val="auto"/>
        </w:rPr>
        <w:t xml:space="preserve"> composti da sub-procedimenti dotati di auton</w:t>
      </w:r>
      <w:r>
        <w:rPr>
          <w:rStyle w:val="Enfasidelicata"/>
          <w:rFonts w:ascii="Times New Roman" w:hAnsi="Times New Roman"/>
          <w:i w:val="0"/>
          <w:color w:val="auto"/>
        </w:rPr>
        <w:t>omia, la norma sopravvenuta trov</w:t>
      </w:r>
      <w:r w:rsidR="001622A8">
        <w:rPr>
          <w:rStyle w:val="Enfasidelicata"/>
          <w:rFonts w:ascii="Times New Roman" w:hAnsi="Times New Roman"/>
          <w:i w:val="0"/>
          <w:color w:val="auto"/>
        </w:rPr>
        <w:t>i</w:t>
      </w:r>
      <w:r w:rsidRPr="00E67059">
        <w:rPr>
          <w:rStyle w:val="Enfasidelicata"/>
          <w:rFonts w:ascii="Times New Roman" w:hAnsi="Times New Roman"/>
          <w:i w:val="0"/>
          <w:color w:val="auto"/>
        </w:rPr>
        <w:t xml:space="preserve"> applicazione retroattiva nei confronti di questi ultimi</w:t>
      </w:r>
      <w:r>
        <w:rPr>
          <w:rStyle w:val="Enfasidelicata"/>
          <w:rFonts w:ascii="Times New Roman" w:hAnsi="Times New Roman"/>
          <w:i w:val="0"/>
          <w:color w:val="auto"/>
        </w:rPr>
        <w:t>,</w:t>
      </w:r>
      <w:r w:rsidRPr="00E67059">
        <w:rPr>
          <w:rStyle w:val="Enfasidelicata"/>
          <w:rFonts w:ascii="Times New Roman" w:hAnsi="Times New Roman"/>
          <w:i w:val="0"/>
          <w:color w:val="auto"/>
        </w:rPr>
        <w:t xml:space="preserve"> se non ancora iniziati. </w:t>
      </w:r>
    </w:p>
    <w:p w:rsidR="000C616E" w:rsidRPr="00E67059" w:rsidRDefault="000C616E" w:rsidP="00E67059">
      <w:pPr>
        <w:pStyle w:val="Nessunaspaziatura"/>
        <w:spacing w:line="480" w:lineRule="auto"/>
        <w:jc w:val="both"/>
        <w:rPr>
          <w:rStyle w:val="Enfasidelicata"/>
          <w:rFonts w:ascii="Times New Roman" w:hAnsi="Times New Roman"/>
          <w:i w:val="0"/>
          <w:color w:val="auto"/>
        </w:rPr>
      </w:pPr>
      <w:r w:rsidRPr="00E67059">
        <w:rPr>
          <w:rStyle w:val="Enfasidelicata"/>
          <w:rFonts w:ascii="Times New Roman" w:hAnsi="Times New Roman"/>
          <w:i w:val="0"/>
          <w:color w:val="auto"/>
        </w:rPr>
        <w:t>Al riguardo esiste un consolidato orientamento giu</w:t>
      </w:r>
      <w:r w:rsidR="001622A8">
        <w:rPr>
          <w:rStyle w:val="Enfasidelicata"/>
          <w:rFonts w:ascii="Times New Roman" w:hAnsi="Times New Roman"/>
          <w:i w:val="0"/>
          <w:color w:val="auto"/>
        </w:rPr>
        <w:t>risprudenziale che afferma:</w:t>
      </w:r>
      <w:r w:rsidRPr="00E67059">
        <w:rPr>
          <w:rStyle w:val="Enfasidelicata"/>
          <w:rFonts w:ascii="Times New Roman" w:hAnsi="Times New Roman"/>
          <w:i w:val="0"/>
          <w:color w:val="auto"/>
        </w:rPr>
        <w:t xml:space="preserve"> “</w:t>
      </w:r>
      <w:r w:rsidRPr="00E67059">
        <w:rPr>
          <w:rStyle w:val="Enfasidelicata"/>
          <w:rFonts w:ascii="Times New Roman" w:hAnsi="Times New Roman"/>
          <w:color w:val="auto"/>
        </w:rPr>
        <w:t xml:space="preserve">laddove la procedura di concorso si divida in varie fasi coordinate, ma dotate di una certa autonomia, la nuova norma può trovare applicazione per le fasi che all'atto della sua entrata in vigore non siano state ancora realizzate, mentre la </w:t>
      </w:r>
      <w:r w:rsidRPr="00E67059">
        <w:rPr>
          <w:rStyle w:val="Enfasidelicata"/>
          <w:rFonts w:ascii="Times New Roman" w:hAnsi="Times New Roman"/>
          <w:color w:val="auto"/>
        </w:rPr>
        <w:lastRenderedPageBreak/>
        <w:t xml:space="preserve">relativa applicazione è esclusa per fasi già espletate e compiute, per il principio di irretroattività o per quello secondo cui </w:t>
      </w:r>
      <w:proofErr w:type="spellStart"/>
      <w:r w:rsidRPr="00E67059">
        <w:rPr>
          <w:rStyle w:val="Enfasidelicata"/>
          <w:rFonts w:ascii="Times New Roman" w:hAnsi="Times New Roman"/>
          <w:color w:val="auto"/>
        </w:rPr>
        <w:t>tempus</w:t>
      </w:r>
      <w:proofErr w:type="spellEnd"/>
      <w:r w:rsidRPr="00E67059">
        <w:rPr>
          <w:rStyle w:val="Enfasidelicata"/>
          <w:rFonts w:ascii="Times New Roman" w:hAnsi="Times New Roman"/>
          <w:color w:val="auto"/>
        </w:rPr>
        <w:t xml:space="preserve"> </w:t>
      </w:r>
      <w:proofErr w:type="spellStart"/>
      <w:r w:rsidRPr="00E67059">
        <w:rPr>
          <w:rStyle w:val="Enfasidelicata"/>
          <w:rFonts w:ascii="Times New Roman" w:hAnsi="Times New Roman"/>
          <w:color w:val="auto"/>
        </w:rPr>
        <w:t>regit</w:t>
      </w:r>
      <w:proofErr w:type="spellEnd"/>
      <w:r w:rsidRPr="00E67059">
        <w:rPr>
          <w:rStyle w:val="Enfasidelicata"/>
          <w:rFonts w:ascii="Times New Roman" w:hAnsi="Times New Roman"/>
          <w:color w:val="auto"/>
        </w:rPr>
        <w:t xml:space="preserve"> </w:t>
      </w:r>
      <w:proofErr w:type="spellStart"/>
      <w:r w:rsidRPr="00E67059">
        <w:rPr>
          <w:rStyle w:val="Enfasidelicata"/>
          <w:rFonts w:ascii="Times New Roman" w:hAnsi="Times New Roman"/>
          <w:color w:val="auto"/>
        </w:rPr>
        <w:t>actum</w:t>
      </w:r>
      <w:proofErr w:type="spellEnd"/>
      <w:r w:rsidRPr="00E67059">
        <w:rPr>
          <w:rStyle w:val="Enfasidelicata"/>
          <w:rFonts w:ascii="Times New Roman" w:hAnsi="Times New Roman"/>
          <w:color w:val="auto"/>
        </w:rPr>
        <w:t>, nonché per esigenze di economia dell'azione amministrativa”</w:t>
      </w:r>
      <w:r w:rsidRPr="00E67059">
        <w:rPr>
          <w:rStyle w:val="Rimandonotaapidipagina"/>
          <w:rFonts w:ascii="Times New Roman" w:hAnsi="Times New Roman"/>
          <w:i/>
          <w:iCs/>
        </w:rPr>
        <w:footnoteReference w:id="29"/>
      </w:r>
      <w:r w:rsidRPr="00E67059">
        <w:rPr>
          <w:rStyle w:val="Enfasidelicata"/>
          <w:rFonts w:ascii="Times New Roman" w:hAnsi="Times New Roman"/>
          <w:color w:val="auto"/>
        </w:rPr>
        <w:t>.</w:t>
      </w:r>
      <w:r w:rsidRPr="00E67059">
        <w:rPr>
          <w:rStyle w:val="Enfasidelicata"/>
          <w:rFonts w:ascii="Times New Roman" w:hAnsi="Times New Roman"/>
          <w:i w:val="0"/>
          <w:color w:val="auto"/>
        </w:rPr>
        <w:t xml:space="preserve"> </w:t>
      </w:r>
    </w:p>
    <w:p w:rsidR="000C616E" w:rsidRPr="00E67059" w:rsidRDefault="000C616E" w:rsidP="00E67059">
      <w:pPr>
        <w:pStyle w:val="Nessunaspaziatura"/>
        <w:spacing w:line="480" w:lineRule="auto"/>
        <w:jc w:val="both"/>
        <w:rPr>
          <w:rFonts w:ascii="Times New Roman" w:hAnsi="Times New Roman"/>
          <w:color w:val="272B33"/>
          <w:shd w:val="clear" w:color="auto" w:fill="FFFFFF"/>
        </w:rPr>
      </w:pPr>
      <w:r w:rsidRPr="00734D4E">
        <w:rPr>
          <w:rFonts w:ascii="Times New Roman" w:hAnsi="Times New Roman"/>
          <w:shd w:val="clear" w:color="auto" w:fill="FFFFFF"/>
        </w:rPr>
        <w:t xml:space="preserve">La predetta impostazione </w:t>
      </w:r>
      <w:r>
        <w:rPr>
          <w:rFonts w:ascii="Times New Roman" w:hAnsi="Times New Roman"/>
          <w:shd w:val="clear" w:color="auto" w:fill="FFFFFF"/>
        </w:rPr>
        <w:t>osserva</w:t>
      </w:r>
      <w:r w:rsidRPr="00734D4E">
        <w:rPr>
          <w:rFonts w:ascii="Times New Roman" w:hAnsi="Times New Roman"/>
          <w:shd w:val="clear" w:color="auto" w:fill="FFFFFF"/>
        </w:rPr>
        <w:t xml:space="preserve"> che le norme di diritto pubblico, legislative e regolamentari</w:t>
      </w:r>
      <w:r>
        <w:rPr>
          <w:rFonts w:ascii="Times New Roman" w:hAnsi="Times New Roman"/>
          <w:shd w:val="clear" w:color="auto" w:fill="FFFFFF"/>
        </w:rPr>
        <w:t>,</w:t>
      </w:r>
      <w:r w:rsidRPr="00734D4E">
        <w:rPr>
          <w:rFonts w:ascii="Times New Roman" w:hAnsi="Times New Roman"/>
          <w:shd w:val="clear" w:color="auto" w:fill="FFFFFF"/>
        </w:rPr>
        <w:t xml:space="preserve"> dettate per disciplinare l'azione amministrativa dovrebbero trovare immediata applicazione, salvo il limite della lesione di situazioni giuridiche ormai acquisite. Vi sarebbe, infatti, un’esigenza insopprimibile dell'ordinamento </w:t>
      </w:r>
      <w:proofErr w:type="spellStart"/>
      <w:r w:rsidRPr="00734D4E">
        <w:rPr>
          <w:rFonts w:ascii="Times New Roman" w:hAnsi="Times New Roman"/>
          <w:shd w:val="clear" w:color="auto" w:fill="FFFFFF"/>
        </w:rPr>
        <w:t>affinchè</w:t>
      </w:r>
      <w:proofErr w:type="spellEnd"/>
      <w:r w:rsidRPr="00734D4E">
        <w:rPr>
          <w:rFonts w:ascii="Times New Roman" w:hAnsi="Times New Roman"/>
          <w:shd w:val="clear" w:color="auto" w:fill="FFFFFF"/>
        </w:rPr>
        <w:t xml:space="preserve">  “</w:t>
      </w:r>
      <w:r w:rsidRPr="00734D4E">
        <w:rPr>
          <w:rFonts w:ascii="Times New Roman" w:hAnsi="Times New Roman"/>
          <w:i/>
          <w:shd w:val="clear" w:color="auto" w:fill="FFFFFF"/>
        </w:rPr>
        <w:t xml:space="preserve">l'azione amministrativa debba essere conforme anche all'eventuale intervenuto mutamento della valutazione legale degli interessi in gioco. Ciò discende direttamente dal principio di legalità, secondo cui </w:t>
      </w:r>
      <w:r w:rsidRPr="00E67059">
        <w:rPr>
          <w:rFonts w:ascii="Times New Roman" w:hAnsi="Times New Roman"/>
          <w:i/>
          <w:color w:val="272B33"/>
          <w:shd w:val="clear" w:color="auto" w:fill="FFFFFF"/>
        </w:rPr>
        <w:t>l'operato della pubblica amministrazione deve attenersi alla normativa vigente al momento del suo espletamento”</w:t>
      </w:r>
      <w:r w:rsidRPr="00E67059">
        <w:rPr>
          <w:rStyle w:val="Rimandonotaapidipagina"/>
          <w:rFonts w:ascii="Times New Roman" w:hAnsi="Times New Roman"/>
          <w:color w:val="272B33"/>
          <w:shd w:val="clear" w:color="auto" w:fill="FFFFFF"/>
        </w:rPr>
        <w:footnoteReference w:id="30"/>
      </w:r>
      <w:r w:rsidRPr="00E67059">
        <w:rPr>
          <w:rFonts w:ascii="Times New Roman" w:hAnsi="Times New Roman"/>
          <w:color w:val="272B33"/>
          <w:shd w:val="clear" w:color="auto" w:fill="FFFFFF"/>
        </w:rPr>
        <w:t>.</w:t>
      </w:r>
    </w:p>
    <w:p w:rsidR="000C616E" w:rsidRPr="00E67059" w:rsidRDefault="000C616E" w:rsidP="00E67059">
      <w:pPr>
        <w:pStyle w:val="Nessunaspaziatura"/>
        <w:spacing w:line="480" w:lineRule="auto"/>
        <w:jc w:val="both"/>
        <w:rPr>
          <w:rStyle w:val="Enfasidelicata"/>
          <w:rFonts w:ascii="Times New Roman" w:hAnsi="Times New Roman"/>
          <w:i w:val="0"/>
          <w:color w:val="auto"/>
        </w:rPr>
      </w:pPr>
      <w:r w:rsidRPr="00E67059">
        <w:rPr>
          <w:rFonts w:ascii="Times New Roman" w:hAnsi="Times New Roman"/>
          <w:color w:val="272B33"/>
          <w:sz w:val="18"/>
          <w:szCs w:val="18"/>
          <w:shd w:val="clear" w:color="auto" w:fill="FFFFFF"/>
        </w:rPr>
        <w:t xml:space="preserve"> </w:t>
      </w:r>
      <w:r w:rsidRPr="00E67059">
        <w:rPr>
          <w:rStyle w:val="Enfasidelicata"/>
          <w:rFonts w:ascii="Times New Roman" w:hAnsi="Times New Roman"/>
          <w:i w:val="0"/>
          <w:color w:val="auto"/>
        </w:rPr>
        <w:t>Orbene, questo principio, a dir la verità sempre escluso</w:t>
      </w:r>
      <w:r>
        <w:rPr>
          <w:rStyle w:val="Enfasidelicata"/>
          <w:rFonts w:ascii="Times New Roman" w:hAnsi="Times New Roman"/>
          <w:i w:val="0"/>
          <w:color w:val="auto"/>
        </w:rPr>
        <w:t xml:space="preserve"> sia</w:t>
      </w:r>
      <w:r w:rsidRPr="00E67059">
        <w:rPr>
          <w:rStyle w:val="Enfasidelicata"/>
          <w:rFonts w:ascii="Times New Roman" w:hAnsi="Times New Roman"/>
          <w:i w:val="0"/>
          <w:color w:val="auto"/>
        </w:rPr>
        <w:t xml:space="preserve"> </w:t>
      </w:r>
      <w:r>
        <w:rPr>
          <w:rStyle w:val="Enfasidelicata"/>
          <w:rFonts w:ascii="Times New Roman" w:hAnsi="Times New Roman"/>
          <w:i w:val="0"/>
          <w:color w:val="auto"/>
        </w:rPr>
        <w:t xml:space="preserve">nelle </w:t>
      </w:r>
      <w:r w:rsidRPr="00E67059">
        <w:rPr>
          <w:rStyle w:val="Enfasidelicata"/>
          <w:rFonts w:ascii="Times New Roman" w:hAnsi="Times New Roman"/>
          <w:i w:val="0"/>
          <w:color w:val="auto"/>
        </w:rPr>
        <w:t xml:space="preserve">procedure </w:t>
      </w:r>
      <w:r>
        <w:rPr>
          <w:rStyle w:val="Enfasidelicata"/>
          <w:rFonts w:ascii="Times New Roman" w:hAnsi="Times New Roman"/>
          <w:i w:val="0"/>
          <w:color w:val="auto"/>
        </w:rPr>
        <w:t>concorsuali sia negli affidamenti</w:t>
      </w:r>
      <w:r w:rsidRPr="00E67059">
        <w:rPr>
          <w:rStyle w:val="Enfasidelicata"/>
          <w:rFonts w:ascii="Times New Roman" w:hAnsi="Times New Roman"/>
          <w:i w:val="0"/>
          <w:color w:val="auto"/>
        </w:rPr>
        <w:t xml:space="preserve"> degli appalti pubblici</w:t>
      </w:r>
      <w:r w:rsidRPr="00E67059">
        <w:rPr>
          <w:rStyle w:val="Rimandonotaapidipagina"/>
          <w:rFonts w:ascii="Times New Roman" w:hAnsi="Times New Roman"/>
          <w:iCs/>
        </w:rPr>
        <w:footnoteReference w:id="31"/>
      </w:r>
      <w:r w:rsidRPr="00E67059">
        <w:rPr>
          <w:rStyle w:val="Enfasidelicata"/>
          <w:rFonts w:ascii="Times New Roman" w:hAnsi="Times New Roman"/>
          <w:i w:val="0"/>
          <w:color w:val="auto"/>
        </w:rPr>
        <w:t>, potrebbe, invero, trovarvi applicazione (come di recente postulato anche dal Consiglio di Stato</w:t>
      </w:r>
      <w:r w:rsidRPr="00E67059">
        <w:rPr>
          <w:rStyle w:val="Rimandonotaapidipagina"/>
          <w:rFonts w:ascii="Times New Roman" w:hAnsi="Times New Roman"/>
          <w:iCs/>
        </w:rPr>
        <w:footnoteReference w:id="32"/>
      </w:r>
      <w:r w:rsidRPr="00E67059">
        <w:rPr>
          <w:rStyle w:val="Enfasidelicata"/>
          <w:rFonts w:ascii="Times New Roman" w:hAnsi="Times New Roman"/>
          <w:i w:val="0"/>
          <w:color w:val="auto"/>
        </w:rPr>
        <w:t>).</w:t>
      </w:r>
    </w:p>
    <w:p w:rsidR="000C616E" w:rsidRPr="00E67059" w:rsidRDefault="000C616E" w:rsidP="00E67059">
      <w:pPr>
        <w:pStyle w:val="Nessunaspaziatura"/>
        <w:spacing w:line="480" w:lineRule="auto"/>
        <w:jc w:val="both"/>
        <w:rPr>
          <w:rStyle w:val="Enfasidelicata"/>
          <w:rFonts w:ascii="Times New Roman" w:hAnsi="Times New Roman"/>
          <w:i w:val="0"/>
          <w:color w:val="auto"/>
        </w:rPr>
      </w:pPr>
      <w:r w:rsidRPr="00E67059">
        <w:rPr>
          <w:rStyle w:val="Enfasidelicata"/>
          <w:rFonts w:ascii="Times New Roman" w:hAnsi="Times New Roman"/>
          <w:i w:val="0"/>
          <w:color w:val="auto"/>
        </w:rPr>
        <w:t>La gara di appalto, infatti, ha inizio con la pubblicazione del bando di gara e si conclude con l’aggiudicazione definitiva (divenuta efficace). La procedura è caratterizzata, al suo interno, da tante fasi, quali: la verifica della documentazione amministrativa, la verifica dei requisiti dei concorrenti sorteggiati, la verifica dell’offerta tecnica, la verifica dell’offerta economica, la verifica dell’anomalia dell’offerta, la verifica dei requisiti dichiarati dall’aggiudicatario provvisorio e dal secondo in graduatoria</w:t>
      </w:r>
      <w:r>
        <w:rPr>
          <w:rStyle w:val="Enfasidelicata"/>
          <w:rFonts w:ascii="Times New Roman" w:hAnsi="Times New Roman"/>
          <w:i w:val="0"/>
          <w:color w:val="auto"/>
        </w:rPr>
        <w:t>, etc.</w:t>
      </w:r>
      <w:r w:rsidRPr="00E67059">
        <w:rPr>
          <w:rStyle w:val="Enfasidelicata"/>
          <w:rFonts w:ascii="Times New Roman" w:hAnsi="Times New Roman"/>
          <w:i w:val="0"/>
          <w:color w:val="auto"/>
        </w:rPr>
        <w:t>.</w:t>
      </w:r>
    </w:p>
    <w:p w:rsidR="000C616E" w:rsidRPr="00E67059" w:rsidRDefault="000C616E" w:rsidP="00E67059">
      <w:pPr>
        <w:pStyle w:val="Nessunaspaziatura"/>
        <w:spacing w:line="480" w:lineRule="auto"/>
        <w:jc w:val="both"/>
        <w:rPr>
          <w:rStyle w:val="Enfasidelicata"/>
          <w:rFonts w:ascii="Times New Roman" w:hAnsi="Times New Roman"/>
          <w:i w:val="0"/>
          <w:color w:val="auto"/>
        </w:rPr>
      </w:pPr>
      <w:r w:rsidRPr="001622A8">
        <w:rPr>
          <w:rStyle w:val="Enfasidelicata"/>
          <w:rFonts w:ascii="Times New Roman" w:hAnsi="Times New Roman"/>
          <w:i w:val="0"/>
          <w:color w:val="auto"/>
        </w:rPr>
        <w:t>Questi segmenti procedurali</w:t>
      </w:r>
      <w:r>
        <w:rPr>
          <w:rStyle w:val="Enfasidelicata"/>
          <w:rFonts w:ascii="Times New Roman" w:hAnsi="Times New Roman"/>
          <w:i w:val="0"/>
          <w:color w:val="auto"/>
        </w:rPr>
        <w:t xml:space="preserve"> </w:t>
      </w:r>
      <w:r w:rsidRPr="00E67059">
        <w:rPr>
          <w:rStyle w:val="Enfasidelicata"/>
          <w:rFonts w:ascii="Times New Roman" w:hAnsi="Times New Roman"/>
          <w:i w:val="0"/>
          <w:color w:val="auto"/>
        </w:rPr>
        <w:t>non sono altro che dei sub-procedimenti della più ampia procedura di affidamento dell’a</w:t>
      </w:r>
      <w:r>
        <w:rPr>
          <w:rStyle w:val="Enfasidelicata"/>
          <w:rFonts w:ascii="Times New Roman" w:hAnsi="Times New Roman"/>
          <w:i w:val="0"/>
          <w:color w:val="auto"/>
        </w:rPr>
        <w:t>ppalto ai quali, pertanto, potrebbe</w:t>
      </w:r>
      <w:r w:rsidRPr="00E67059">
        <w:rPr>
          <w:rStyle w:val="Enfasidelicata"/>
          <w:rFonts w:ascii="Times New Roman" w:hAnsi="Times New Roman"/>
          <w:i w:val="0"/>
          <w:color w:val="auto"/>
        </w:rPr>
        <w:t xml:space="preserve"> applicarsi la normativa intervenuta prima del loro avvio.</w:t>
      </w:r>
    </w:p>
    <w:p w:rsidR="000C616E" w:rsidRPr="00E67059" w:rsidRDefault="000C616E" w:rsidP="00E67059">
      <w:pPr>
        <w:pStyle w:val="Nessunaspaziatura"/>
        <w:spacing w:line="480" w:lineRule="auto"/>
        <w:jc w:val="both"/>
        <w:rPr>
          <w:rStyle w:val="Enfasidelicata"/>
          <w:rFonts w:ascii="Times New Roman" w:hAnsi="Times New Roman"/>
          <w:i w:val="0"/>
          <w:color w:val="auto"/>
        </w:rPr>
      </w:pPr>
      <w:r w:rsidRPr="00E67059">
        <w:rPr>
          <w:rStyle w:val="Enfasidelicata"/>
          <w:rFonts w:ascii="Times New Roman" w:hAnsi="Times New Roman"/>
          <w:i w:val="0"/>
          <w:color w:val="auto"/>
        </w:rPr>
        <w:t>Nel caso specifico, pertanto, poiché l’art. 15 della Legge 183/2011</w:t>
      </w:r>
      <w:r>
        <w:rPr>
          <w:rStyle w:val="Enfasidelicata"/>
          <w:rFonts w:ascii="Times New Roman" w:hAnsi="Times New Roman"/>
          <w:i w:val="0"/>
          <w:color w:val="auto"/>
        </w:rPr>
        <w:t>,</w:t>
      </w:r>
      <w:r w:rsidRPr="00E67059">
        <w:rPr>
          <w:rStyle w:val="Enfasidelicata"/>
          <w:rFonts w:ascii="Times New Roman" w:hAnsi="Times New Roman"/>
          <w:i w:val="0"/>
          <w:color w:val="auto"/>
        </w:rPr>
        <w:t xml:space="preserve"> introduce nell’ord</w:t>
      </w:r>
      <w:r>
        <w:rPr>
          <w:rStyle w:val="Enfasidelicata"/>
          <w:rFonts w:ascii="Times New Roman" w:hAnsi="Times New Roman"/>
          <w:i w:val="0"/>
          <w:color w:val="auto"/>
        </w:rPr>
        <w:t xml:space="preserve">inamento una norma concernente </w:t>
      </w:r>
      <w:r w:rsidRPr="00E67059">
        <w:rPr>
          <w:rStyle w:val="Enfasidelicata"/>
          <w:rFonts w:ascii="Times New Roman" w:hAnsi="Times New Roman"/>
          <w:i w:val="0"/>
          <w:color w:val="auto"/>
        </w:rPr>
        <w:t xml:space="preserve">l’azione amministrativa, la stessa dovrà trovare applicazione in tutte le gare pubbliche già </w:t>
      </w:r>
      <w:r w:rsidRPr="00E67059">
        <w:rPr>
          <w:rStyle w:val="Enfasidelicata"/>
          <w:rFonts w:ascii="Times New Roman" w:hAnsi="Times New Roman"/>
          <w:i w:val="0"/>
          <w:color w:val="auto"/>
        </w:rPr>
        <w:lastRenderedPageBreak/>
        <w:t>indette</w:t>
      </w:r>
      <w:r>
        <w:rPr>
          <w:rStyle w:val="Enfasidelicata"/>
          <w:rFonts w:ascii="Times New Roman" w:hAnsi="Times New Roman"/>
          <w:i w:val="0"/>
          <w:color w:val="auto"/>
        </w:rPr>
        <w:t xml:space="preserve"> prima della sua entrata in vigore</w:t>
      </w:r>
      <w:r w:rsidRPr="00E67059">
        <w:rPr>
          <w:rStyle w:val="Enfasidelicata"/>
          <w:rFonts w:ascii="Times New Roman" w:hAnsi="Times New Roman"/>
          <w:i w:val="0"/>
          <w:color w:val="auto"/>
        </w:rPr>
        <w:t xml:space="preserve">, </w:t>
      </w:r>
      <w:r>
        <w:rPr>
          <w:rStyle w:val="Enfasidelicata"/>
          <w:rFonts w:ascii="Times New Roman" w:hAnsi="Times New Roman"/>
          <w:i w:val="0"/>
          <w:color w:val="auto"/>
        </w:rPr>
        <w:t xml:space="preserve">sempre che </w:t>
      </w:r>
      <w:r w:rsidRPr="00E67059">
        <w:rPr>
          <w:rStyle w:val="Enfasidelicata"/>
          <w:rFonts w:ascii="Times New Roman" w:hAnsi="Times New Roman"/>
          <w:i w:val="0"/>
          <w:color w:val="auto"/>
        </w:rPr>
        <w:t xml:space="preserve">non sia stata ancora avviata la verifica dei requisiti ex art. 48 del </w:t>
      </w:r>
      <w:proofErr w:type="spellStart"/>
      <w:r w:rsidRPr="00E67059">
        <w:rPr>
          <w:rStyle w:val="Enfasidelicata"/>
          <w:rFonts w:ascii="Times New Roman" w:hAnsi="Times New Roman"/>
          <w:i w:val="0"/>
          <w:color w:val="auto"/>
        </w:rPr>
        <w:t>D.Lgs.</w:t>
      </w:r>
      <w:proofErr w:type="spellEnd"/>
      <w:r w:rsidRPr="00E67059">
        <w:rPr>
          <w:rStyle w:val="Enfasidelicata"/>
          <w:rFonts w:ascii="Times New Roman" w:hAnsi="Times New Roman"/>
          <w:i w:val="0"/>
          <w:color w:val="auto"/>
        </w:rPr>
        <w:t xml:space="preserve"> 163/2006. </w:t>
      </w:r>
    </w:p>
    <w:p w:rsidR="000C616E" w:rsidRPr="002F76E3" w:rsidRDefault="000C616E" w:rsidP="00747EC5">
      <w:pPr>
        <w:spacing w:after="0" w:line="480" w:lineRule="auto"/>
        <w:jc w:val="both"/>
        <w:rPr>
          <w:rStyle w:val="Enfasidelicata"/>
          <w:rFonts w:ascii="Times New Roman" w:hAnsi="Times New Roman"/>
          <w:i w:val="0"/>
          <w:color w:val="auto"/>
        </w:rPr>
      </w:pPr>
    </w:p>
    <w:p w:rsidR="000C616E" w:rsidRPr="002F76E3" w:rsidRDefault="000C616E" w:rsidP="002F76E3">
      <w:pPr>
        <w:pStyle w:val="Nessunaspaziatura"/>
        <w:spacing w:line="480" w:lineRule="auto"/>
        <w:jc w:val="both"/>
        <w:rPr>
          <w:rStyle w:val="Enfasidelicata"/>
          <w:rFonts w:ascii="Times New Roman" w:hAnsi="Times New Roman"/>
          <w:i w:val="0"/>
          <w:color w:val="auto"/>
        </w:rPr>
      </w:pPr>
    </w:p>
    <w:p w:rsidR="000C616E" w:rsidRPr="002F76E3" w:rsidRDefault="000C616E" w:rsidP="002F76E3">
      <w:pPr>
        <w:pStyle w:val="Nessunaspaziatura"/>
        <w:spacing w:line="480" w:lineRule="auto"/>
        <w:jc w:val="both"/>
        <w:rPr>
          <w:rStyle w:val="Enfasidelicata"/>
          <w:rFonts w:ascii="Times New Roman" w:hAnsi="Times New Roman"/>
          <w:i w:val="0"/>
          <w:color w:val="auto"/>
        </w:rPr>
      </w:pPr>
    </w:p>
    <w:p w:rsidR="000C616E" w:rsidRPr="002F76E3" w:rsidRDefault="000C616E" w:rsidP="002F76E3">
      <w:pPr>
        <w:pStyle w:val="Nessunaspaziatura"/>
        <w:spacing w:line="480" w:lineRule="auto"/>
        <w:jc w:val="both"/>
        <w:rPr>
          <w:rStyle w:val="Enfasidelicata"/>
          <w:rFonts w:ascii="Times New Roman" w:hAnsi="Times New Roman"/>
          <w:i w:val="0"/>
          <w:color w:val="auto"/>
        </w:rPr>
      </w:pPr>
    </w:p>
    <w:p w:rsidR="000C616E" w:rsidRPr="002F76E3"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 </w:t>
      </w:r>
    </w:p>
    <w:p w:rsidR="000C616E" w:rsidRDefault="000C616E" w:rsidP="002F76E3">
      <w:pPr>
        <w:pStyle w:val="Nessunaspaziatura"/>
        <w:spacing w:line="480" w:lineRule="auto"/>
        <w:jc w:val="both"/>
        <w:rPr>
          <w:rStyle w:val="Enfasidelicata"/>
          <w:rFonts w:ascii="Times New Roman" w:hAnsi="Times New Roman"/>
          <w:i w:val="0"/>
          <w:color w:val="auto"/>
        </w:rPr>
      </w:pPr>
      <w:r w:rsidRPr="002F76E3">
        <w:rPr>
          <w:rStyle w:val="Enfasidelicata"/>
          <w:rFonts w:ascii="Times New Roman" w:hAnsi="Times New Roman"/>
          <w:i w:val="0"/>
          <w:color w:val="auto"/>
        </w:rPr>
        <w:t xml:space="preserve">                                                                                                       </w:t>
      </w:r>
      <w:r w:rsidR="00D359EC">
        <w:rPr>
          <w:rStyle w:val="Enfasidelicata"/>
          <w:rFonts w:ascii="Times New Roman" w:hAnsi="Times New Roman"/>
          <w:i w:val="0"/>
          <w:color w:val="auto"/>
        </w:rPr>
        <w:t xml:space="preserve">          </w:t>
      </w:r>
    </w:p>
    <w:p w:rsidR="00D359EC" w:rsidRDefault="00D359EC" w:rsidP="002F76E3">
      <w:pPr>
        <w:pStyle w:val="Nessunaspaziatura"/>
        <w:spacing w:line="480" w:lineRule="auto"/>
        <w:jc w:val="both"/>
        <w:rPr>
          <w:rStyle w:val="Enfasidelicata"/>
          <w:rFonts w:ascii="Times New Roman" w:hAnsi="Times New Roman"/>
          <w:i w:val="0"/>
          <w:color w:val="auto"/>
        </w:rPr>
      </w:pPr>
    </w:p>
    <w:p w:rsidR="00D359EC" w:rsidRDefault="00D359EC" w:rsidP="002F76E3">
      <w:pPr>
        <w:pStyle w:val="Nessunaspaziatura"/>
        <w:spacing w:line="480" w:lineRule="auto"/>
        <w:jc w:val="both"/>
        <w:rPr>
          <w:rStyle w:val="Enfasidelicata"/>
          <w:rFonts w:ascii="Times New Roman" w:hAnsi="Times New Roman"/>
          <w:i w:val="0"/>
          <w:color w:val="auto"/>
        </w:rPr>
      </w:pPr>
    </w:p>
    <w:p w:rsidR="00D359EC" w:rsidRDefault="00D359EC" w:rsidP="002F76E3">
      <w:pPr>
        <w:pStyle w:val="Nessunaspaziatura"/>
        <w:spacing w:line="480" w:lineRule="auto"/>
        <w:jc w:val="both"/>
        <w:rPr>
          <w:rStyle w:val="Enfasidelicata"/>
          <w:rFonts w:ascii="Times New Roman" w:hAnsi="Times New Roman"/>
          <w:i w:val="0"/>
          <w:color w:val="auto"/>
        </w:rPr>
      </w:pPr>
    </w:p>
    <w:p w:rsidR="00D359EC" w:rsidRDefault="00D359EC" w:rsidP="002F76E3">
      <w:pPr>
        <w:pStyle w:val="Nessunaspaziatura"/>
        <w:spacing w:line="480" w:lineRule="auto"/>
        <w:jc w:val="both"/>
        <w:rPr>
          <w:rStyle w:val="Enfasidelicata"/>
          <w:rFonts w:ascii="Times New Roman" w:hAnsi="Times New Roman"/>
          <w:i w:val="0"/>
          <w:color w:val="auto"/>
        </w:rPr>
      </w:pPr>
    </w:p>
    <w:p w:rsidR="00D359EC" w:rsidRDefault="00D359EC" w:rsidP="002F76E3">
      <w:pPr>
        <w:pStyle w:val="Nessunaspaziatura"/>
        <w:spacing w:line="480" w:lineRule="auto"/>
        <w:jc w:val="both"/>
        <w:rPr>
          <w:rStyle w:val="Enfasidelicata"/>
          <w:rFonts w:ascii="Times New Roman" w:hAnsi="Times New Roman"/>
          <w:i w:val="0"/>
          <w:color w:val="auto"/>
        </w:rPr>
      </w:pPr>
    </w:p>
    <w:p w:rsidR="00D359EC" w:rsidRDefault="00D359EC" w:rsidP="00D359EC">
      <w:pPr>
        <w:shd w:val="clear" w:color="auto" w:fill="FFFFFF"/>
        <w:spacing w:after="0" w:line="480" w:lineRule="auto"/>
        <w:jc w:val="both"/>
        <w:rPr>
          <w:rFonts w:ascii="Times New Roman" w:eastAsia="Times New Roman" w:hAnsi="Times New Roman"/>
          <w:lang w:eastAsia="it-IT"/>
        </w:rPr>
      </w:pPr>
    </w:p>
    <w:p w:rsidR="00D359EC" w:rsidRDefault="00D359EC" w:rsidP="00D359EC">
      <w:pPr>
        <w:shd w:val="clear" w:color="auto" w:fill="FFFFFF"/>
        <w:spacing w:after="0" w:line="480" w:lineRule="auto"/>
        <w:jc w:val="both"/>
        <w:rPr>
          <w:rFonts w:ascii="Times New Roman" w:eastAsia="Times New Roman" w:hAnsi="Times New Roman"/>
          <w:lang w:eastAsia="it-IT"/>
        </w:rPr>
      </w:pPr>
    </w:p>
    <w:p w:rsidR="00D359EC" w:rsidRDefault="00D359EC" w:rsidP="00D359EC">
      <w:pPr>
        <w:shd w:val="clear" w:color="auto" w:fill="FFFFFF"/>
        <w:spacing w:after="0" w:line="480" w:lineRule="auto"/>
        <w:jc w:val="both"/>
        <w:rPr>
          <w:rFonts w:ascii="Times New Roman" w:eastAsia="Times New Roman" w:hAnsi="Times New Roman"/>
          <w:lang w:eastAsia="it-IT"/>
        </w:rPr>
      </w:pPr>
    </w:p>
    <w:p w:rsidR="00D359EC" w:rsidRDefault="00D359EC" w:rsidP="00D359EC">
      <w:pPr>
        <w:shd w:val="clear" w:color="auto" w:fill="FFFFFF"/>
        <w:spacing w:after="0" w:line="480" w:lineRule="auto"/>
        <w:jc w:val="both"/>
        <w:rPr>
          <w:rFonts w:ascii="Times New Roman" w:eastAsia="Times New Roman" w:hAnsi="Times New Roman"/>
          <w:lang w:eastAsia="it-IT"/>
        </w:rPr>
      </w:pPr>
    </w:p>
    <w:p w:rsidR="00D359EC" w:rsidRDefault="00D359EC" w:rsidP="00D359EC">
      <w:pPr>
        <w:shd w:val="clear" w:color="auto" w:fill="FFFFFF"/>
        <w:spacing w:after="0" w:line="480" w:lineRule="auto"/>
        <w:jc w:val="both"/>
        <w:rPr>
          <w:rFonts w:ascii="Times New Roman" w:eastAsia="Times New Roman" w:hAnsi="Times New Roman"/>
          <w:lang w:eastAsia="it-IT"/>
        </w:rPr>
      </w:pPr>
    </w:p>
    <w:p w:rsidR="00D359EC" w:rsidRDefault="00D359EC" w:rsidP="00D359EC">
      <w:pPr>
        <w:shd w:val="clear" w:color="auto" w:fill="FFFFFF"/>
        <w:spacing w:after="0" w:line="480" w:lineRule="auto"/>
        <w:jc w:val="both"/>
        <w:rPr>
          <w:rFonts w:ascii="Times New Roman" w:eastAsia="Times New Roman" w:hAnsi="Times New Roman"/>
          <w:lang w:eastAsia="it-IT"/>
        </w:rPr>
      </w:pPr>
    </w:p>
    <w:p w:rsidR="00D359EC" w:rsidRDefault="00D359EC" w:rsidP="00D359EC">
      <w:pPr>
        <w:shd w:val="clear" w:color="auto" w:fill="FFFFFF"/>
        <w:spacing w:after="0" w:line="480" w:lineRule="auto"/>
        <w:jc w:val="both"/>
        <w:rPr>
          <w:rFonts w:ascii="Times New Roman" w:eastAsia="Times New Roman" w:hAnsi="Times New Roman"/>
          <w:lang w:eastAsia="it-IT"/>
        </w:rPr>
      </w:pPr>
    </w:p>
    <w:p w:rsidR="00D359EC" w:rsidRDefault="00D359EC" w:rsidP="00D359EC">
      <w:pPr>
        <w:shd w:val="clear" w:color="auto" w:fill="FFFFFF"/>
        <w:spacing w:after="0" w:line="480" w:lineRule="auto"/>
        <w:jc w:val="both"/>
        <w:rPr>
          <w:rFonts w:ascii="Times New Roman" w:eastAsia="Times New Roman" w:hAnsi="Times New Roman"/>
          <w:lang w:eastAsia="it-IT"/>
        </w:rPr>
      </w:pPr>
    </w:p>
    <w:p w:rsidR="00D359EC" w:rsidRDefault="00D359EC" w:rsidP="00D359EC">
      <w:pPr>
        <w:shd w:val="clear" w:color="auto" w:fill="FFFFFF"/>
        <w:spacing w:after="0" w:line="480" w:lineRule="auto"/>
        <w:jc w:val="both"/>
        <w:rPr>
          <w:rFonts w:ascii="Times New Roman" w:eastAsia="Times New Roman" w:hAnsi="Times New Roman"/>
          <w:lang w:eastAsia="it-IT"/>
        </w:rPr>
      </w:pPr>
    </w:p>
    <w:p w:rsidR="00D359EC" w:rsidRDefault="00D359EC" w:rsidP="00D359EC">
      <w:pPr>
        <w:shd w:val="clear" w:color="auto" w:fill="FFFFFF"/>
        <w:spacing w:after="0" w:line="480" w:lineRule="auto"/>
        <w:jc w:val="both"/>
        <w:rPr>
          <w:rFonts w:ascii="Times New Roman" w:eastAsia="Times New Roman" w:hAnsi="Times New Roman"/>
          <w:lang w:eastAsia="it-IT"/>
        </w:rPr>
      </w:pPr>
    </w:p>
    <w:p w:rsidR="00D359EC" w:rsidRDefault="00D359EC" w:rsidP="00D359EC">
      <w:pPr>
        <w:shd w:val="clear" w:color="auto" w:fill="FFFFFF"/>
        <w:spacing w:after="0" w:line="480" w:lineRule="auto"/>
        <w:jc w:val="both"/>
        <w:rPr>
          <w:rFonts w:ascii="Times New Roman" w:eastAsia="Times New Roman" w:hAnsi="Times New Roman"/>
          <w:lang w:eastAsia="it-IT"/>
        </w:rPr>
      </w:pPr>
    </w:p>
    <w:p w:rsidR="00D359EC" w:rsidRDefault="00D359EC" w:rsidP="00D359EC">
      <w:pPr>
        <w:shd w:val="clear" w:color="auto" w:fill="FFFFFF"/>
        <w:spacing w:after="0" w:line="480" w:lineRule="auto"/>
        <w:jc w:val="both"/>
        <w:rPr>
          <w:rFonts w:ascii="Times New Roman" w:eastAsia="Times New Roman" w:hAnsi="Times New Roman"/>
          <w:lang w:eastAsia="it-IT"/>
        </w:rPr>
      </w:pPr>
    </w:p>
    <w:p w:rsidR="000C616E" w:rsidRPr="002F76E3" w:rsidRDefault="00D359EC" w:rsidP="00D359EC">
      <w:pPr>
        <w:shd w:val="clear" w:color="auto" w:fill="FFFFFF"/>
        <w:spacing w:after="0" w:line="480" w:lineRule="auto"/>
        <w:jc w:val="both"/>
        <w:rPr>
          <w:rStyle w:val="Enfasidelicata"/>
          <w:rFonts w:ascii="Times New Roman" w:hAnsi="Times New Roman"/>
          <w:i w:val="0"/>
          <w:color w:val="auto"/>
        </w:rPr>
      </w:pPr>
      <w:r>
        <w:rPr>
          <w:rFonts w:ascii="Times New Roman" w:eastAsia="Times New Roman" w:hAnsi="Times New Roman"/>
          <w:lang w:eastAsia="it-IT"/>
        </w:rPr>
        <w:t xml:space="preserve">*Avvocato amministrativista del Foro di Cagliari. </w:t>
      </w:r>
      <w:r w:rsidRPr="009732C9">
        <w:rPr>
          <w:rFonts w:ascii="Times New Roman" w:eastAsia="Times New Roman" w:hAnsi="Times New Roman"/>
          <w:lang w:eastAsia="it-IT"/>
        </w:rPr>
        <w:t xml:space="preserve">Esperto in diritto degli appalti pubblici, consulente di pubbliche amministrazioni e autore di </w:t>
      </w:r>
      <w:r>
        <w:rPr>
          <w:rFonts w:ascii="Times New Roman" w:eastAsia="Times New Roman" w:hAnsi="Times New Roman"/>
          <w:lang w:eastAsia="it-IT"/>
        </w:rPr>
        <w:t xml:space="preserve">pubblicazioni </w:t>
      </w:r>
      <w:r w:rsidRPr="009732C9">
        <w:rPr>
          <w:rFonts w:ascii="Times New Roman" w:eastAsia="Times New Roman" w:hAnsi="Times New Roman"/>
          <w:lang w:eastAsia="it-IT"/>
        </w:rPr>
        <w:t>in materia</w:t>
      </w:r>
      <w:r>
        <w:rPr>
          <w:rFonts w:ascii="Times New Roman" w:eastAsia="Times New Roman" w:hAnsi="Times New Roman"/>
          <w:lang w:eastAsia="it-IT"/>
        </w:rPr>
        <w:t>.</w:t>
      </w:r>
      <w:bookmarkStart w:id="1" w:name="_GoBack"/>
      <w:bookmarkEnd w:id="1"/>
    </w:p>
    <w:sectPr w:rsidR="000C616E" w:rsidRPr="002F76E3" w:rsidSect="006831D4">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380" w:rsidRDefault="00267380" w:rsidP="0002310D">
      <w:pPr>
        <w:spacing w:after="0" w:line="240" w:lineRule="auto"/>
      </w:pPr>
      <w:r>
        <w:separator/>
      </w:r>
    </w:p>
  </w:endnote>
  <w:endnote w:type="continuationSeparator" w:id="0">
    <w:p w:rsidR="00267380" w:rsidRDefault="00267380" w:rsidP="0002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6E" w:rsidRDefault="000C616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380" w:rsidRDefault="00267380" w:rsidP="0002310D">
      <w:pPr>
        <w:spacing w:after="0" w:line="240" w:lineRule="auto"/>
      </w:pPr>
      <w:r>
        <w:separator/>
      </w:r>
    </w:p>
  </w:footnote>
  <w:footnote w:type="continuationSeparator" w:id="0">
    <w:p w:rsidR="00267380" w:rsidRDefault="00267380" w:rsidP="0002310D">
      <w:pPr>
        <w:spacing w:after="0" w:line="240" w:lineRule="auto"/>
      </w:pPr>
      <w:r>
        <w:continuationSeparator/>
      </w:r>
    </w:p>
  </w:footnote>
  <w:footnote w:id="1">
    <w:p w:rsidR="000C616E" w:rsidRPr="008E1AC4" w:rsidRDefault="000C616E" w:rsidP="008E1AC4">
      <w:pPr>
        <w:pStyle w:val="Nessunaspaziatura"/>
        <w:jc w:val="both"/>
        <w:rPr>
          <w:rStyle w:val="Enfasidelicata"/>
          <w:rFonts w:ascii="Times New Roman" w:hAnsi="Times New Roman"/>
          <w:i w:val="0"/>
          <w:color w:val="auto"/>
          <w:sz w:val="18"/>
          <w:szCs w:val="18"/>
        </w:rPr>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i w:val="0"/>
          <w:color w:val="auto"/>
          <w:sz w:val="18"/>
          <w:szCs w:val="18"/>
        </w:rPr>
        <w:t xml:space="preserve">AVCP Parere n. 14 del 29/01/2009; Deliberazione n. 139 del 9 maggio 2007; Pareri n. 107 del 15 novembre 2007 e n. 112 del 9   </w:t>
      </w:r>
    </w:p>
    <w:p w:rsidR="000C616E" w:rsidRPr="008E1AC4" w:rsidRDefault="000C616E" w:rsidP="008E1AC4">
      <w:pPr>
        <w:pStyle w:val="Nessunaspaziatura"/>
        <w:jc w:val="both"/>
        <w:rPr>
          <w:rStyle w:val="Enfasidelicata"/>
          <w:rFonts w:ascii="Times New Roman" w:hAnsi="Times New Roman"/>
          <w:i w:val="0"/>
          <w:color w:val="auto"/>
          <w:sz w:val="18"/>
          <w:szCs w:val="18"/>
        </w:rPr>
      </w:pPr>
      <w:r w:rsidRPr="008E1AC4">
        <w:rPr>
          <w:rStyle w:val="Enfasidelicata"/>
          <w:rFonts w:ascii="Times New Roman" w:hAnsi="Times New Roman"/>
          <w:i w:val="0"/>
          <w:color w:val="auto"/>
          <w:sz w:val="18"/>
          <w:szCs w:val="18"/>
        </w:rPr>
        <w:t xml:space="preserve">   aprile 2008; Determinazione n. 1 del 10 gennaio 2008</w:t>
      </w:r>
    </w:p>
    <w:p w:rsidR="000C616E" w:rsidRDefault="000C616E" w:rsidP="008E1AC4">
      <w:pPr>
        <w:pStyle w:val="Nessunaspaziatura"/>
        <w:jc w:val="both"/>
      </w:pPr>
    </w:p>
  </w:footnote>
  <w:footnote w:id="2">
    <w:p w:rsidR="000C616E" w:rsidRPr="008E1AC4" w:rsidRDefault="000C616E" w:rsidP="008E1AC4">
      <w:pPr>
        <w:pStyle w:val="Nessunaspaziatura"/>
        <w:jc w:val="both"/>
        <w:rPr>
          <w:rStyle w:val="Enfasidelicata"/>
          <w:rFonts w:ascii="Times New Roman" w:hAnsi="Times New Roman"/>
          <w:color w:val="auto"/>
          <w:sz w:val="18"/>
          <w:szCs w:val="18"/>
        </w:rPr>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Art. 142 comma 3 del </w:t>
      </w:r>
      <w:proofErr w:type="spellStart"/>
      <w:r w:rsidRPr="008E1AC4">
        <w:rPr>
          <w:rFonts w:ascii="Times New Roman" w:hAnsi="Times New Roman"/>
          <w:sz w:val="18"/>
          <w:szCs w:val="18"/>
        </w:rPr>
        <w:t>D.Lgs.</w:t>
      </w:r>
      <w:proofErr w:type="spellEnd"/>
      <w:r w:rsidRPr="008E1AC4">
        <w:rPr>
          <w:rFonts w:ascii="Times New Roman" w:hAnsi="Times New Roman"/>
          <w:sz w:val="18"/>
          <w:szCs w:val="18"/>
        </w:rPr>
        <w:t xml:space="preserve"> 163/2006 “</w:t>
      </w:r>
      <w:r w:rsidRPr="008E1AC4">
        <w:rPr>
          <w:rStyle w:val="Enfasidelicata"/>
          <w:rFonts w:ascii="Times New Roman" w:hAnsi="Times New Roman"/>
          <w:color w:val="auto"/>
          <w:sz w:val="18"/>
          <w:szCs w:val="18"/>
        </w:rPr>
        <w:t>Alle concessioni di lavori pubblici, nonché agli appalti di lavori pubblici affidati dai concessionari che sono amministrazioni aggiudicatrici, si applicano, salvo che non siano derogate nel presente capo, le disposizioni del presente codice"</w:t>
      </w:r>
    </w:p>
    <w:p w:rsidR="000C616E" w:rsidRDefault="000C616E" w:rsidP="008E1AC4">
      <w:pPr>
        <w:pStyle w:val="Nessunaspaziatura"/>
        <w:jc w:val="both"/>
      </w:pPr>
    </w:p>
  </w:footnote>
  <w:footnote w:id="3">
    <w:p w:rsidR="000C616E" w:rsidRDefault="000C616E" w:rsidP="008E1AC4">
      <w:pPr>
        <w:pStyle w:val="Testonotaapidipagina"/>
        <w:jc w:val="both"/>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Fonts w:ascii="Times New Roman" w:hAnsi="Times New Roman"/>
          <w:i/>
          <w:sz w:val="18"/>
          <w:szCs w:val="18"/>
        </w:rPr>
        <w:t xml:space="preserve">“Laddove il servizio di gara rientri tra i "servizi sociali" di cui all'allegato II B, parzialmente esclusi dall'applicazione del c. contr. </w:t>
      </w:r>
      <w:proofErr w:type="spellStart"/>
      <w:r w:rsidRPr="008E1AC4">
        <w:rPr>
          <w:rFonts w:ascii="Times New Roman" w:hAnsi="Times New Roman"/>
          <w:i/>
          <w:sz w:val="18"/>
          <w:szCs w:val="18"/>
        </w:rPr>
        <w:t>pubbl</w:t>
      </w:r>
      <w:proofErr w:type="spellEnd"/>
      <w:r w:rsidRPr="008E1AC4">
        <w:rPr>
          <w:rFonts w:ascii="Times New Roman" w:hAnsi="Times New Roman"/>
          <w:i/>
          <w:sz w:val="18"/>
          <w:szCs w:val="18"/>
        </w:rPr>
        <w:t xml:space="preserve">. (ad eccezione degli art. 68, 65 e 225), le norme del codice diverse dagli art. 68, 65 e 225, e quindi anche l'art. 48 applicato nel caso di specie dalla Commissione - risultano applicabili solo nei limiti in cui sono richiamate dagli atti di gara (nel caso di specie, il disciplinare di gara determinava espressamente la sanzione da applicarsi in caso di mancato rispetto del termine, prevedendo la sola esclusione dalla gara e non anche l'escussione della cauzione e la segnalazione all'Autorità di vigilanza, previste dall'art. 48, </w:t>
      </w:r>
      <w:proofErr w:type="spellStart"/>
      <w:r w:rsidRPr="008E1AC4">
        <w:rPr>
          <w:rFonts w:ascii="Times New Roman" w:hAnsi="Times New Roman"/>
          <w:i/>
          <w:sz w:val="18"/>
          <w:szCs w:val="18"/>
        </w:rPr>
        <w:t>d.lg.</w:t>
      </w:r>
      <w:proofErr w:type="spellEnd"/>
      <w:r w:rsidRPr="008E1AC4">
        <w:rPr>
          <w:rFonts w:ascii="Times New Roman" w:hAnsi="Times New Roman"/>
          <w:i/>
          <w:sz w:val="18"/>
          <w:szCs w:val="18"/>
        </w:rPr>
        <w:t xml:space="preserve"> n. 163 del </w:t>
      </w:r>
      <w:smartTag w:uri="urn:schemas-microsoft-com:office:smarttags" w:element="metricconverter">
        <w:smartTagPr>
          <w:attr w:name="ProductID" w:val="2006”"/>
        </w:smartTagPr>
        <w:r w:rsidRPr="008E1AC4">
          <w:rPr>
            <w:rFonts w:ascii="Times New Roman" w:hAnsi="Times New Roman"/>
            <w:i/>
            <w:sz w:val="18"/>
            <w:szCs w:val="18"/>
          </w:rPr>
          <w:t>2006”</w:t>
        </w:r>
      </w:smartTag>
      <w:r w:rsidRPr="008E1AC4">
        <w:rPr>
          <w:rStyle w:val="Enfasidelicata"/>
          <w:rFonts w:ascii="Times New Roman" w:hAnsi="Times New Roman"/>
          <w:i w:val="0"/>
          <w:color w:val="auto"/>
          <w:sz w:val="18"/>
          <w:szCs w:val="18"/>
        </w:rPr>
        <w:t xml:space="preserve"> Ex </w:t>
      </w:r>
      <w:proofErr w:type="spellStart"/>
      <w:r w:rsidRPr="008E1AC4">
        <w:rPr>
          <w:rStyle w:val="Enfasidelicata"/>
          <w:rFonts w:ascii="Times New Roman" w:hAnsi="Times New Roman"/>
          <w:i w:val="0"/>
          <w:color w:val="auto"/>
          <w:sz w:val="18"/>
          <w:szCs w:val="18"/>
        </w:rPr>
        <w:t>multis</w:t>
      </w:r>
      <w:proofErr w:type="spellEnd"/>
      <w:r w:rsidRPr="008E1AC4">
        <w:rPr>
          <w:rStyle w:val="Enfasidelicata"/>
          <w:rFonts w:ascii="Times New Roman" w:hAnsi="Times New Roman"/>
          <w:i w:val="0"/>
          <w:color w:val="auto"/>
          <w:sz w:val="18"/>
          <w:szCs w:val="18"/>
        </w:rPr>
        <w:t xml:space="preserve"> T.A.R.  sez. I  Bari , Puglia 24/01/2013 n. 78</w:t>
      </w:r>
    </w:p>
  </w:footnote>
  <w:footnote w:id="4">
    <w:p w:rsidR="000C616E" w:rsidRDefault="000C616E" w:rsidP="008E1AC4">
      <w:pPr>
        <w:pStyle w:val="Nessunaspaziatura"/>
        <w:spacing w:line="480" w:lineRule="auto"/>
        <w:jc w:val="both"/>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i w:val="0"/>
          <w:color w:val="auto"/>
          <w:sz w:val="18"/>
          <w:szCs w:val="18"/>
        </w:rPr>
        <w:t>AVCP Determinazione n. 5 del 21 Maggio 2009</w:t>
      </w:r>
    </w:p>
  </w:footnote>
  <w:footnote w:id="5">
    <w:p w:rsidR="000C616E" w:rsidRPr="008E1AC4" w:rsidRDefault="000C616E" w:rsidP="008E1AC4">
      <w:pPr>
        <w:pStyle w:val="Nessunaspaziatura"/>
        <w:jc w:val="both"/>
        <w:rPr>
          <w:rStyle w:val="Enfasidelicata"/>
          <w:rFonts w:ascii="Times New Roman" w:hAnsi="Times New Roman"/>
          <w:i w:val="0"/>
          <w:color w:val="auto"/>
          <w:sz w:val="18"/>
          <w:szCs w:val="18"/>
        </w:rPr>
      </w:pPr>
      <w:r w:rsidRPr="008E1AC4">
        <w:rPr>
          <w:rStyle w:val="Rimandonotaapidipagina"/>
          <w:rFonts w:ascii="Times New Roman" w:hAnsi="Times New Roman"/>
          <w:sz w:val="18"/>
          <w:szCs w:val="18"/>
        </w:rPr>
        <w:footnoteRef/>
      </w:r>
      <w:r w:rsidRPr="008E1AC4">
        <w:rPr>
          <w:rStyle w:val="Enfasidelicata"/>
          <w:rFonts w:ascii="Times New Roman" w:hAnsi="Times New Roman"/>
          <w:i w:val="0"/>
          <w:color w:val="auto"/>
          <w:sz w:val="18"/>
          <w:szCs w:val="18"/>
        </w:rPr>
        <w:t xml:space="preserve"> La stessa </w:t>
      </w:r>
      <w:proofErr w:type="spellStart"/>
      <w:r w:rsidRPr="008E1AC4">
        <w:rPr>
          <w:rStyle w:val="Enfasidelicata"/>
          <w:rFonts w:ascii="Times New Roman" w:hAnsi="Times New Roman"/>
          <w:i w:val="0"/>
          <w:color w:val="auto"/>
          <w:sz w:val="18"/>
          <w:szCs w:val="18"/>
        </w:rPr>
        <w:t>Avcp</w:t>
      </w:r>
      <w:proofErr w:type="spellEnd"/>
      <w:r w:rsidRPr="008E1AC4">
        <w:rPr>
          <w:rStyle w:val="Enfasidelicata"/>
          <w:rFonts w:ascii="Times New Roman" w:hAnsi="Times New Roman"/>
          <w:i w:val="0"/>
          <w:color w:val="auto"/>
          <w:sz w:val="18"/>
          <w:szCs w:val="18"/>
        </w:rPr>
        <w:t xml:space="preserve"> ha rilevato, tuttavia, che non vi sarebbero motivi ostativi a procedere alla verifica dei requisiti speciali sull'aggiudicatario provvisorio. Tale seconda soluzione, in particolare, consentirebbe una maggiore rapidità della procedura, ponendosi l'attività di verifica in un momento in cui ancora opera la commissione di gara, oltre ad apparire più coerente con la finalità della verifica prevista dall'alt. 48, comma 2 del codice, propedeutica alla formulazione della graduatoria finale che poi dovrà essere approvata dall'organo competente, in base all'art. 12, comma 1, del codice. AVCP Determinazione n. 5 del 21 Maggio 2009</w:t>
      </w:r>
    </w:p>
    <w:p w:rsidR="000C616E" w:rsidRDefault="000C616E" w:rsidP="008E1AC4">
      <w:pPr>
        <w:pStyle w:val="Nessunaspaziatura"/>
        <w:jc w:val="both"/>
      </w:pPr>
    </w:p>
  </w:footnote>
  <w:footnote w:id="6">
    <w:p w:rsidR="000C616E" w:rsidRDefault="000C616E" w:rsidP="008E1AC4">
      <w:pPr>
        <w:pStyle w:val="Testonotaapidipagina"/>
        <w:jc w:val="both"/>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i w:val="0"/>
          <w:color w:val="auto"/>
          <w:sz w:val="18"/>
          <w:szCs w:val="18"/>
        </w:rPr>
        <w:t>Consiglio di Stato, sez. V, 11 gennaio 2012 n. 80; T.A.R.  sez. I  Venezia , Veneto 28/05/2013  n. 768</w:t>
      </w:r>
    </w:p>
  </w:footnote>
  <w:footnote w:id="7">
    <w:p w:rsidR="000C616E" w:rsidRDefault="000C616E" w:rsidP="008E1AC4">
      <w:pPr>
        <w:pStyle w:val="Testonotaapidipagina"/>
        <w:jc w:val="both"/>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i w:val="0"/>
          <w:color w:val="auto"/>
          <w:sz w:val="18"/>
          <w:szCs w:val="18"/>
        </w:rPr>
        <w:t>Consiglio di Stato Adunanza Plenaria 04/05/2012 n. 8; T.A.R.  Lecce (Puglia)  sez. I 20/09/2012 n. 1567;  T.A.R.  Roma (Lazio)  sez. III 08/11/2012 n. 9166</w:t>
      </w:r>
    </w:p>
  </w:footnote>
  <w:footnote w:id="8">
    <w:p w:rsidR="000C616E" w:rsidRDefault="000C616E" w:rsidP="008E1AC4">
      <w:pPr>
        <w:pStyle w:val="Testonotaapidipagina"/>
        <w:jc w:val="both"/>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Art. 6 comma 11 del </w:t>
      </w:r>
      <w:proofErr w:type="spellStart"/>
      <w:r w:rsidRPr="008E1AC4">
        <w:rPr>
          <w:rFonts w:ascii="Times New Roman" w:hAnsi="Times New Roman"/>
          <w:sz w:val="18"/>
          <w:szCs w:val="18"/>
        </w:rPr>
        <w:t>D.Lgs.</w:t>
      </w:r>
      <w:proofErr w:type="spellEnd"/>
      <w:r w:rsidRPr="008E1AC4">
        <w:rPr>
          <w:rFonts w:ascii="Times New Roman" w:hAnsi="Times New Roman"/>
          <w:sz w:val="18"/>
          <w:szCs w:val="18"/>
        </w:rPr>
        <w:t xml:space="preserve"> 163/2006 “</w:t>
      </w:r>
      <w:r w:rsidRPr="008E1AC4">
        <w:rPr>
          <w:rFonts w:ascii="Times New Roman" w:hAnsi="Times New Roman"/>
          <w:i/>
          <w:sz w:val="18"/>
          <w:szCs w:val="18"/>
        </w:rPr>
        <w:t>Con provvedimento dell'Autorità, i soggetti ai quali è richiesto di fornire gli elementi di cui al comma 9 sono sottoposti alla sanzione amministrativa pecuniaria fino a euro 25.822 se rifiutano od omettono, senza giustificato motivo, di fornire le informazioni o di esibire i documenti, ovvero alla sanzione amministrativa pecuniaria fino a euro 51.545 se forniscono informazioni od esibiscono documenti non veritieri. Le stesse sanzioni si applicano agli operatori economici che non ottemperano alla richiesta della stazione appaltante o dell'ente aggiudicatore di comprovare il possesso dei requisiti di partecipazione alla procedura di affidamento, nonché agli operatori economici che forniscono dati o documenti non veritieri, circa il possesso dei requisiti di qualificazione, alle stazioni appaltanti o agli enti aggiudicatori o agli organismi di attestazione”</w:t>
      </w:r>
    </w:p>
  </w:footnote>
  <w:footnote w:id="9">
    <w:p w:rsidR="000C616E" w:rsidRDefault="000C616E" w:rsidP="008E1AC4">
      <w:pPr>
        <w:pStyle w:val="Testonotaapidipagina"/>
        <w:jc w:val="both"/>
      </w:pPr>
      <w:r w:rsidRPr="008E1AC4">
        <w:rPr>
          <w:rStyle w:val="Enfasidelicata"/>
          <w:rFonts w:ascii="Times New Roman" w:hAnsi="Times New Roman"/>
          <w:i w:val="0"/>
          <w:color w:val="auto"/>
          <w:sz w:val="18"/>
          <w:szCs w:val="18"/>
        </w:rPr>
        <w:footnoteRef/>
      </w:r>
      <w:r w:rsidRPr="008E1AC4">
        <w:rPr>
          <w:rStyle w:val="Enfasidelicata"/>
          <w:rFonts w:ascii="Times New Roman" w:hAnsi="Times New Roman"/>
          <w:i w:val="0"/>
          <w:color w:val="auto"/>
          <w:sz w:val="18"/>
          <w:szCs w:val="18"/>
        </w:rPr>
        <w:t xml:space="preserve"> Ai sensi dell’art. 38 comma 1-ter del </w:t>
      </w:r>
      <w:proofErr w:type="spellStart"/>
      <w:r w:rsidRPr="008E1AC4">
        <w:rPr>
          <w:rStyle w:val="Enfasidelicata"/>
          <w:rFonts w:ascii="Times New Roman" w:hAnsi="Times New Roman"/>
          <w:i w:val="0"/>
          <w:color w:val="auto"/>
          <w:sz w:val="18"/>
          <w:szCs w:val="18"/>
        </w:rPr>
        <w:t>D.Lgs.</w:t>
      </w:r>
      <w:proofErr w:type="spellEnd"/>
      <w:r w:rsidRPr="008E1AC4">
        <w:rPr>
          <w:rStyle w:val="Enfasidelicata"/>
          <w:rFonts w:ascii="Times New Roman" w:hAnsi="Times New Roman"/>
          <w:i w:val="0"/>
          <w:color w:val="auto"/>
          <w:sz w:val="18"/>
          <w:szCs w:val="18"/>
        </w:rPr>
        <w:t xml:space="preserve"> 163/2006 “</w:t>
      </w:r>
      <w:r w:rsidRPr="008E1AC4">
        <w:rPr>
          <w:rStyle w:val="Enfasidelicata"/>
          <w:rFonts w:ascii="Times New Roman" w:hAnsi="Times New Roman"/>
          <w:color w:val="auto"/>
          <w:sz w:val="18"/>
          <w:szCs w:val="18"/>
        </w:rPr>
        <w:t>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lettera h), fino ad un anno, decorso il quale l’iscrizione è cancellata e perde comunque efficacia”</w:t>
      </w:r>
    </w:p>
  </w:footnote>
  <w:footnote w:id="10">
    <w:p w:rsidR="000C616E" w:rsidRPr="008E1AC4" w:rsidRDefault="000C616E" w:rsidP="008E1AC4">
      <w:pPr>
        <w:pStyle w:val="Nessunaspaziatura"/>
        <w:jc w:val="both"/>
        <w:rPr>
          <w:rStyle w:val="Enfasidelicata"/>
          <w:rFonts w:ascii="Times New Roman" w:hAnsi="Times New Roman"/>
          <w:i w:val="0"/>
          <w:color w:val="auto"/>
          <w:sz w:val="18"/>
          <w:szCs w:val="18"/>
        </w:rPr>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color w:val="auto"/>
          <w:sz w:val="18"/>
          <w:szCs w:val="18"/>
        </w:rPr>
        <w:t>Il termine previsto dall’art. 48, d.lgs. n. 163/2006 per il deposito dei documenti in sede di controllo sul possesso dei requisiti ha natura perentoria, attesa la finalità della norma, volta a garantire il regolare e sollecito svolgimento della procedura di gara e l’automaticità delle sanzioni previste”</w:t>
      </w:r>
      <w:r w:rsidRPr="008E1AC4">
        <w:rPr>
          <w:rStyle w:val="Enfasidelicata"/>
          <w:rFonts w:ascii="Times New Roman" w:hAnsi="Times New Roman"/>
          <w:i w:val="0"/>
          <w:color w:val="auto"/>
          <w:sz w:val="18"/>
          <w:szCs w:val="18"/>
        </w:rPr>
        <w:t xml:space="preserve"> T.A.R.  Cagliari (Sardegna)  sez. I 27/05/2013 n. 422; in senso conforme T.A.R.  Campobasso (Molise)  sez. I 05/02/2013 n. 44; T.A.R. Lazio, Roma, sez. III, 7 luglio 2012, n. 6182; T.A.R. Veneto, sez. I, 31 gennaio 2012, n. 100; T.A.R. Toscana, sez. II, 3 luglio 2009, n. 1171</w:t>
      </w:r>
    </w:p>
    <w:p w:rsidR="000C616E" w:rsidRDefault="000C616E" w:rsidP="008E1AC4">
      <w:pPr>
        <w:pStyle w:val="Nessunaspaziatura"/>
        <w:jc w:val="both"/>
      </w:pPr>
    </w:p>
  </w:footnote>
  <w:footnote w:id="11">
    <w:p w:rsidR="000C616E" w:rsidRDefault="000C616E" w:rsidP="008E1AC4">
      <w:pPr>
        <w:pStyle w:val="Testonotaapidipagina"/>
        <w:jc w:val="both"/>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i w:val="0"/>
          <w:color w:val="auto"/>
          <w:sz w:val="18"/>
          <w:szCs w:val="18"/>
        </w:rPr>
        <w:t>Corte Costituzionale 13 luglio 2011 n. 211</w:t>
      </w:r>
    </w:p>
  </w:footnote>
  <w:footnote w:id="12">
    <w:p w:rsidR="000C616E" w:rsidRPr="008E1AC4" w:rsidRDefault="000C616E" w:rsidP="008E1AC4">
      <w:pPr>
        <w:shd w:val="clear" w:color="auto" w:fill="FFFFFF"/>
        <w:spacing w:line="240" w:lineRule="auto"/>
        <w:ind w:right="600"/>
        <w:jc w:val="both"/>
        <w:textAlignment w:val="baseline"/>
        <w:rPr>
          <w:rStyle w:val="Enfasidelicata"/>
          <w:rFonts w:ascii="Times New Roman" w:hAnsi="Times New Roman"/>
          <w:i w:val="0"/>
          <w:color w:val="auto"/>
          <w:sz w:val="18"/>
          <w:szCs w:val="18"/>
          <w:lang w:eastAsia="it-IT"/>
        </w:rPr>
      </w:pPr>
      <w:r w:rsidRPr="008E1AC4">
        <w:rPr>
          <w:rStyle w:val="Enfasidelicata"/>
          <w:rFonts w:ascii="Times New Roman" w:hAnsi="Times New Roman"/>
          <w:i w:val="0"/>
          <w:color w:val="auto"/>
          <w:sz w:val="18"/>
          <w:szCs w:val="18"/>
        </w:rPr>
        <w:footnoteRef/>
      </w:r>
      <w:r w:rsidRPr="008E1AC4">
        <w:rPr>
          <w:rStyle w:val="Enfasidelicata"/>
          <w:rFonts w:ascii="Times New Roman" w:hAnsi="Times New Roman"/>
          <w:i w:val="0"/>
          <w:color w:val="auto"/>
          <w:sz w:val="18"/>
          <w:szCs w:val="18"/>
        </w:rPr>
        <w:t xml:space="preserve"> “</w:t>
      </w:r>
      <w:r w:rsidRPr="008E1AC4">
        <w:rPr>
          <w:rStyle w:val="Enfasidelicata"/>
          <w:rFonts w:ascii="Times New Roman" w:hAnsi="Times New Roman"/>
          <w:color w:val="auto"/>
          <w:sz w:val="18"/>
          <w:szCs w:val="18"/>
        </w:rPr>
        <w:t xml:space="preserve">Il termine di dieci giorni entro il quale, ai sensi dell'art. 48 comma 1, </w:t>
      </w:r>
      <w:proofErr w:type="spellStart"/>
      <w:r w:rsidRPr="008E1AC4">
        <w:rPr>
          <w:rStyle w:val="Enfasidelicata"/>
          <w:rFonts w:ascii="Times New Roman" w:hAnsi="Times New Roman"/>
          <w:color w:val="auto"/>
          <w:sz w:val="18"/>
          <w:szCs w:val="18"/>
        </w:rPr>
        <w:t>d.lg.</w:t>
      </w:r>
      <w:proofErr w:type="spellEnd"/>
      <w:r w:rsidRPr="008E1AC4">
        <w:rPr>
          <w:rStyle w:val="Enfasidelicata"/>
          <w:rFonts w:ascii="Times New Roman" w:hAnsi="Times New Roman"/>
          <w:color w:val="auto"/>
          <w:sz w:val="18"/>
          <w:szCs w:val="18"/>
        </w:rPr>
        <w:t xml:space="preserve"> 12 aprile 2006 n. 163, l'impresa offerente, sorteggiata a campione per il controllo in ordine al possesso dei requisiti di capacità economico-finanziaria e tecnico-organizzativa, è tenuta ad ottemperare alla richiesta della stazione appaltante, ha natura perentoria, e le sanzioni conseguenti alla sua inosservanza non vanno applicate solo in caso di comprovata impossibilità per l'impresa di produrre la documentazione non rientrante nella sua disponibilità</w:t>
      </w:r>
      <w:r w:rsidRPr="008E1AC4">
        <w:rPr>
          <w:rStyle w:val="Enfasidelicata"/>
          <w:rFonts w:ascii="Times New Roman" w:hAnsi="Times New Roman"/>
          <w:i w:val="0"/>
          <w:color w:val="auto"/>
          <w:sz w:val="18"/>
          <w:szCs w:val="18"/>
        </w:rPr>
        <w:t xml:space="preserve">” </w:t>
      </w:r>
      <w:r w:rsidRPr="008E1AC4">
        <w:rPr>
          <w:rStyle w:val="Enfasidelicata"/>
          <w:rFonts w:ascii="Times New Roman" w:hAnsi="Times New Roman"/>
          <w:i w:val="0"/>
          <w:color w:val="auto"/>
          <w:sz w:val="18"/>
          <w:szCs w:val="18"/>
          <w:lang w:eastAsia="it-IT"/>
        </w:rPr>
        <w:t>T.A.R.  Campobasso (Molise)  sez. I</w:t>
      </w:r>
      <w:r w:rsidRPr="008E1AC4">
        <w:rPr>
          <w:rStyle w:val="Enfasidelicata"/>
          <w:rFonts w:ascii="Times New Roman" w:hAnsi="Times New Roman"/>
          <w:i w:val="0"/>
          <w:color w:val="auto"/>
          <w:sz w:val="18"/>
          <w:szCs w:val="18"/>
        </w:rPr>
        <w:t xml:space="preserve"> </w:t>
      </w:r>
      <w:r w:rsidRPr="008E1AC4">
        <w:rPr>
          <w:rStyle w:val="Enfasidelicata"/>
          <w:rFonts w:ascii="Times New Roman" w:hAnsi="Times New Roman"/>
          <w:i w:val="0"/>
          <w:color w:val="auto"/>
          <w:sz w:val="18"/>
          <w:szCs w:val="18"/>
          <w:lang w:eastAsia="it-IT"/>
        </w:rPr>
        <w:t>05/02/2013</w:t>
      </w:r>
      <w:r w:rsidRPr="008E1AC4">
        <w:rPr>
          <w:rStyle w:val="Enfasidelicata"/>
          <w:rFonts w:ascii="Times New Roman" w:hAnsi="Times New Roman"/>
          <w:i w:val="0"/>
          <w:color w:val="auto"/>
          <w:sz w:val="18"/>
          <w:szCs w:val="18"/>
        </w:rPr>
        <w:t xml:space="preserve"> n. </w:t>
      </w:r>
      <w:r w:rsidRPr="008E1AC4">
        <w:rPr>
          <w:rStyle w:val="Enfasidelicata"/>
          <w:rFonts w:ascii="Times New Roman" w:hAnsi="Times New Roman"/>
          <w:i w:val="0"/>
          <w:color w:val="auto"/>
          <w:sz w:val="18"/>
          <w:szCs w:val="18"/>
          <w:lang w:eastAsia="it-IT"/>
        </w:rPr>
        <w:t>44</w:t>
      </w:r>
    </w:p>
    <w:p w:rsidR="000C616E" w:rsidRDefault="000C616E" w:rsidP="008E1AC4">
      <w:pPr>
        <w:shd w:val="clear" w:color="auto" w:fill="FFFFFF"/>
        <w:spacing w:line="240" w:lineRule="auto"/>
        <w:ind w:right="600"/>
        <w:jc w:val="both"/>
        <w:textAlignment w:val="baseline"/>
      </w:pPr>
    </w:p>
  </w:footnote>
  <w:footnote w:id="13">
    <w:p w:rsidR="000C616E" w:rsidRPr="008E1AC4" w:rsidRDefault="000C616E" w:rsidP="008E1AC4">
      <w:pPr>
        <w:shd w:val="clear" w:color="auto" w:fill="FFFFFF"/>
        <w:spacing w:line="240" w:lineRule="auto"/>
        <w:ind w:right="600"/>
        <w:jc w:val="both"/>
        <w:textAlignment w:val="baseline"/>
        <w:rPr>
          <w:rStyle w:val="Enfasidelicata"/>
          <w:rFonts w:ascii="Times New Roman" w:hAnsi="Times New Roman"/>
          <w:i w:val="0"/>
          <w:color w:val="auto"/>
          <w:sz w:val="18"/>
          <w:szCs w:val="18"/>
          <w:lang w:eastAsia="it-IT"/>
        </w:rPr>
      </w:pPr>
      <w:r w:rsidRPr="008E1AC4">
        <w:rPr>
          <w:rStyle w:val="Enfasidelicata"/>
          <w:rFonts w:ascii="Times New Roman" w:hAnsi="Times New Roman"/>
          <w:i w:val="0"/>
          <w:color w:val="auto"/>
          <w:sz w:val="18"/>
          <w:szCs w:val="18"/>
        </w:rPr>
        <w:footnoteRef/>
      </w:r>
      <w:r w:rsidRPr="008E1AC4">
        <w:rPr>
          <w:rStyle w:val="Enfasidelicata"/>
          <w:rFonts w:ascii="Times New Roman" w:hAnsi="Times New Roman"/>
          <w:i w:val="0"/>
          <w:color w:val="auto"/>
          <w:sz w:val="18"/>
          <w:szCs w:val="18"/>
        </w:rPr>
        <w:t xml:space="preserve"> “</w:t>
      </w:r>
      <w:r w:rsidRPr="008E1AC4">
        <w:rPr>
          <w:rStyle w:val="Enfasidelicata"/>
          <w:rFonts w:ascii="Times New Roman" w:hAnsi="Times New Roman"/>
          <w:color w:val="auto"/>
          <w:sz w:val="18"/>
          <w:szCs w:val="18"/>
        </w:rPr>
        <w:t xml:space="preserve">Deve, altresì, ritenersi che il termine di dieci giorni sia suscettibile di proroga con atto motivato della stazione appaltante, ove l'impresa richiedente comprovi un impedimento a rispettare il termine, che non sia meramente soggettivo (ad es. disfunzioni organizzative interne all'impresa), ma che evidenzi un'oggettiva impossibilità ad osservarlo (ad es. diniego o ritardo nel rilascio della richiesta documentazione da parte della p.a.; v., oltre alla decisione sopra citata, </w:t>
      </w:r>
      <w:proofErr w:type="spellStart"/>
      <w:r w:rsidRPr="008E1AC4">
        <w:rPr>
          <w:rStyle w:val="Enfasidelicata"/>
          <w:rFonts w:ascii="Times New Roman" w:hAnsi="Times New Roman"/>
          <w:color w:val="auto"/>
          <w:sz w:val="18"/>
          <w:szCs w:val="18"/>
        </w:rPr>
        <w:t>C.d.S</w:t>
      </w:r>
      <w:proofErr w:type="spellEnd"/>
      <w:r w:rsidRPr="008E1AC4">
        <w:rPr>
          <w:rStyle w:val="Enfasidelicata"/>
          <w:rFonts w:ascii="Times New Roman" w:hAnsi="Times New Roman"/>
          <w:color w:val="auto"/>
          <w:sz w:val="18"/>
          <w:szCs w:val="18"/>
        </w:rPr>
        <w:t xml:space="preserve">., Sez. IV, 6 giugno 2001, n. 3066; </w:t>
      </w:r>
      <w:proofErr w:type="spellStart"/>
      <w:r w:rsidRPr="008E1AC4">
        <w:rPr>
          <w:rStyle w:val="Enfasidelicata"/>
          <w:rFonts w:ascii="Times New Roman" w:hAnsi="Times New Roman"/>
          <w:color w:val="auto"/>
          <w:sz w:val="18"/>
          <w:szCs w:val="18"/>
        </w:rPr>
        <w:t>C.d.S</w:t>
      </w:r>
      <w:proofErr w:type="spellEnd"/>
      <w:r w:rsidRPr="008E1AC4">
        <w:rPr>
          <w:rStyle w:val="Enfasidelicata"/>
          <w:rFonts w:ascii="Times New Roman" w:hAnsi="Times New Roman"/>
          <w:color w:val="auto"/>
          <w:sz w:val="18"/>
          <w:szCs w:val="18"/>
        </w:rPr>
        <w:t>., Sez. V, 15 maggio 2001, n. 2714), purché la richiesta di proroga venga presentata prima della scadenza del termine, ché, diversamente, le imprese diverrebbero arbitre di dettare il corso temporale del procedimento di verifica e potrebbero procrastinare ad libitum il tempo stabilito per il verificarsi dell'effetto preclusivo voluto dalla legge a garanzia del celere e trasparente svolgimento della gara nel rispetto della par condicio dei concorrenti</w:t>
      </w:r>
      <w:r w:rsidRPr="008E1AC4">
        <w:rPr>
          <w:rStyle w:val="Enfasidelicata"/>
          <w:rFonts w:ascii="Times New Roman" w:hAnsi="Times New Roman"/>
          <w:i w:val="0"/>
          <w:color w:val="auto"/>
          <w:sz w:val="18"/>
          <w:szCs w:val="18"/>
        </w:rPr>
        <w:t xml:space="preserve">”  </w:t>
      </w:r>
      <w:r w:rsidRPr="008E1AC4">
        <w:rPr>
          <w:rStyle w:val="Enfasidelicata"/>
          <w:rFonts w:ascii="Times New Roman" w:hAnsi="Times New Roman"/>
          <w:i w:val="0"/>
          <w:color w:val="auto"/>
          <w:sz w:val="18"/>
          <w:szCs w:val="18"/>
          <w:lang w:eastAsia="it-IT"/>
        </w:rPr>
        <w:t>T.A.R.  Campobasso (Molise)  sez. I</w:t>
      </w:r>
      <w:r w:rsidRPr="008E1AC4">
        <w:rPr>
          <w:rStyle w:val="Enfasidelicata"/>
          <w:rFonts w:ascii="Times New Roman" w:hAnsi="Times New Roman"/>
          <w:i w:val="0"/>
          <w:color w:val="auto"/>
          <w:sz w:val="18"/>
          <w:szCs w:val="18"/>
        </w:rPr>
        <w:t xml:space="preserve"> </w:t>
      </w:r>
      <w:r w:rsidRPr="008E1AC4">
        <w:rPr>
          <w:rStyle w:val="Enfasidelicata"/>
          <w:rFonts w:ascii="Times New Roman" w:hAnsi="Times New Roman"/>
          <w:i w:val="0"/>
          <w:color w:val="auto"/>
          <w:sz w:val="18"/>
          <w:szCs w:val="18"/>
          <w:lang w:eastAsia="it-IT"/>
        </w:rPr>
        <w:t>05/02/2013</w:t>
      </w:r>
      <w:r w:rsidRPr="008E1AC4">
        <w:rPr>
          <w:rStyle w:val="Enfasidelicata"/>
          <w:rFonts w:ascii="Times New Roman" w:hAnsi="Times New Roman"/>
          <w:i w:val="0"/>
          <w:color w:val="auto"/>
          <w:sz w:val="18"/>
          <w:szCs w:val="18"/>
        </w:rPr>
        <w:t xml:space="preserve"> n. </w:t>
      </w:r>
      <w:r w:rsidRPr="008E1AC4">
        <w:rPr>
          <w:rStyle w:val="Enfasidelicata"/>
          <w:rFonts w:ascii="Times New Roman" w:hAnsi="Times New Roman"/>
          <w:i w:val="0"/>
          <w:color w:val="auto"/>
          <w:sz w:val="18"/>
          <w:szCs w:val="18"/>
          <w:lang w:eastAsia="it-IT"/>
        </w:rPr>
        <w:t>44</w:t>
      </w:r>
    </w:p>
    <w:p w:rsidR="000C616E" w:rsidRDefault="000C616E" w:rsidP="008E1AC4">
      <w:pPr>
        <w:shd w:val="clear" w:color="auto" w:fill="FFFFFF"/>
        <w:spacing w:line="240" w:lineRule="auto"/>
        <w:ind w:right="600"/>
        <w:jc w:val="both"/>
        <w:textAlignment w:val="baseline"/>
      </w:pPr>
    </w:p>
  </w:footnote>
  <w:footnote w:id="14">
    <w:p w:rsidR="000C616E" w:rsidRPr="008E1AC4" w:rsidRDefault="000C616E" w:rsidP="008E1AC4">
      <w:pPr>
        <w:pStyle w:val="Nessunaspaziatura"/>
        <w:jc w:val="both"/>
        <w:rPr>
          <w:rStyle w:val="Enfasidelicata"/>
          <w:rFonts w:ascii="Times New Roman" w:hAnsi="Times New Roman"/>
          <w:i w:val="0"/>
          <w:color w:val="auto"/>
          <w:sz w:val="18"/>
          <w:szCs w:val="18"/>
        </w:rPr>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i w:val="0"/>
          <w:color w:val="auto"/>
          <w:sz w:val="18"/>
          <w:szCs w:val="18"/>
        </w:rPr>
        <w:t>In sostanza, secondo l’AVCP “</w:t>
      </w:r>
      <w:r w:rsidRPr="008E1AC4">
        <w:rPr>
          <w:rStyle w:val="Enfasidelicata"/>
          <w:rFonts w:ascii="Times New Roman" w:hAnsi="Times New Roman"/>
          <w:color w:val="auto"/>
          <w:sz w:val="18"/>
          <w:szCs w:val="18"/>
        </w:rPr>
        <w:t>la deroga di cui all’art. 13, comma 4, incide soltanto sull’operatività del comma 2 dell’art. 48 con l’effetto di esentare il secondo classificato, qualora non sorteggiato in sede di verifica a campione ed appartenente alla categoria delle MPMI, dal produrre la documentazione probatoria (adempimento che dovrebbe effettuare soltanto in caso di effettiva aggiudicazione a seguito di mancata comprova dei requisiti da parte del primo aggiudicatario</w:t>
      </w:r>
      <w:r w:rsidRPr="008E1AC4">
        <w:rPr>
          <w:rStyle w:val="Enfasidelicata"/>
          <w:rFonts w:ascii="Times New Roman" w:hAnsi="Times New Roman"/>
          <w:i w:val="0"/>
          <w:color w:val="auto"/>
          <w:sz w:val="18"/>
          <w:szCs w:val="18"/>
        </w:rPr>
        <w:t>” AVCP Determinazione n. 4 del 10 ottobre 2012 (BANDO- TIPO. Indicazioni generali per la redazione dei bandi di gara ai sensi degli articoli 64, comma 4-bis e 46, comma 1-bis, del Codice dei contratti pubblici).</w:t>
      </w:r>
    </w:p>
    <w:p w:rsidR="000C616E" w:rsidRDefault="000C616E" w:rsidP="008E1AC4">
      <w:pPr>
        <w:pStyle w:val="Nessunaspaziatura"/>
        <w:jc w:val="both"/>
      </w:pPr>
    </w:p>
  </w:footnote>
  <w:footnote w:id="15">
    <w:p w:rsidR="000C616E" w:rsidRPr="008E1AC4" w:rsidRDefault="000C616E" w:rsidP="008E1AC4">
      <w:pPr>
        <w:autoSpaceDE w:val="0"/>
        <w:autoSpaceDN w:val="0"/>
        <w:adjustRightInd w:val="0"/>
        <w:spacing w:after="0" w:line="480" w:lineRule="auto"/>
        <w:jc w:val="both"/>
        <w:rPr>
          <w:rStyle w:val="Enfasidelicata"/>
          <w:rFonts w:ascii="Times New Roman" w:hAnsi="Times New Roman"/>
          <w:i w:val="0"/>
          <w:color w:val="auto"/>
          <w:sz w:val="18"/>
          <w:szCs w:val="18"/>
        </w:rPr>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i w:val="0"/>
          <w:color w:val="auto"/>
          <w:sz w:val="18"/>
          <w:szCs w:val="18"/>
        </w:rPr>
        <w:t>T.A.R. Lazio, Roma, sezione prima, 17 settembre 2013, n. 8314</w:t>
      </w:r>
    </w:p>
    <w:p w:rsidR="000C616E" w:rsidRDefault="000C616E" w:rsidP="008E1AC4">
      <w:pPr>
        <w:autoSpaceDE w:val="0"/>
        <w:autoSpaceDN w:val="0"/>
        <w:adjustRightInd w:val="0"/>
        <w:spacing w:after="0" w:line="480" w:lineRule="auto"/>
        <w:jc w:val="both"/>
      </w:pPr>
    </w:p>
  </w:footnote>
  <w:footnote w:id="16">
    <w:p w:rsidR="000C616E" w:rsidRDefault="000C616E" w:rsidP="008E1AC4">
      <w:pPr>
        <w:pStyle w:val="Testonotaapidipagina"/>
        <w:jc w:val="both"/>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i w:val="0"/>
          <w:color w:val="auto"/>
          <w:sz w:val="18"/>
          <w:szCs w:val="18"/>
        </w:rPr>
        <w:t>Consiglio di Stato, sez. III,  Ordinanza n. 2226/2012</w:t>
      </w:r>
    </w:p>
  </w:footnote>
  <w:footnote w:id="17">
    <w:p w:rsidR="000C616E" w:rsidRDefault="000C616E" w:rsidP="008E1AC4">
      <w:pPr>
        <w:pStyle w:val="Testonotaapidipagina"/>
        <w:jc w:val="both"/>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i w:val="0"/>
          <w:color w:val="auto"/>
          <w:sz w:val="18"/>
          <w:szCs w:val="18"/>
        </w:rPr>
        <w:t>Si veda la Determinazione n. 5 del 21 Maggio 2009</w:t>
      </w:r>
    </w:p>
  </w:footnote>
  <w:footnote w:id="18">
    <w:p w:rsidR="000C616E" w:rsidRDefault="000C616E" w:rsidP="008E1AC4">
      <w:pPr>
        <w:pStyle w:val="Testonotaapidipagina"/>
        <w:jc w:val="both"/>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Art. 6-bis comma 5 </w:t>
      </w:r>
      <w:proofErr w:type="spellStart"/>
      <w:r w:rsidRPr="008E1AC4">
        <w:rPr>
          <w:rFonts w:ascii="Times New Roman" w:hAnsi="Times New Roman"/>
          <w:sz w:val="18"/>
          <w:szCs w:val="18"/>
        </w:rPr>
        <w:t>D.Lgs.</w:t>
      </w:r>
      <w:proofErr w:type="spellEnd"/>
      <w:r w:rsidRPr="008E1AC4">
        <w:rPr>
          <w:rFonts w:ascii="Times New Roman" w:hAnsi="Times New Roman"/>
          <w:sz w:val="18"/>
          <w:szCs w:val="18"/>
        </w:rPr>
        <w:t xml:space="preserve"> 163/2006 </w:t>
      </w:r>
      <w:r w:rsidRPr="008E1AC4">
        <w:rPr>
          <w:rStyle w:val="Enfasidelicata"/>
          <w:rFonts w:ascii="Times New Roman" w:hAnsi="Times New Roman"/>
          <w:i w:val="0"/>
          <w:color w:val="auto"/>
          <w:sz w:val="18"/>
          <w:szCs w:val="18"/>
        </w:rPr>
        <w:t>“Le stazioni appaltanti e gli enti aggiudicatori verificano il possesso dei requisiti secondo le modalità previste dalla normativa vigente”</w:t>
      </w:r>
    </w:p>
  </w:footnote>
  <w:footnote w:id="19">
    <w:p w:rsidR="000C616E" w:rsidRPr="008E1AC4" w:rsidRDefault="000C616E" w:rsidP="008E1AC4">
      <w:pPr>
        <w:spacing w:after="0" w:line="480" w:lineRule="auto"/>
        <w:jc w:val="both"/>
        <w:rPr>
          <w:rStyle w:val="Enfasidelicata"/>
          <w:rFonts w:ascii="Times New Roman" w:hAnsi="Times New Roman"/>
          <w:i w:val="0"/>
          <w:color w:val="auto"/>
          <w:sz w:val="18"/>
          <w:szCs w:val="18"/>
        </w:rPr>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i w:val="0"/>
          <w:color w:val="auto"/>
          <w:sz w:val="18"/>
          <w:szCs w:val="18"/>
        </w:rPr>
        <w:t>Consiglio di Stato Sez. III 26/09/2013 n. 4785</w:t>
      </w:r>
    </w:p>
    <w:p w:rsidR="000C616E" w:rsidRDefault="000C616E" w:rsidP="008E1AC4">
      <w:pPr>
        <w:spacing w:after="0" w:line="480" w:lineRule="auto"/>
        <w:jc w:val="both"/>
      </w:pPr>
    </w:p>
  </w:footnote>
  <w:footnote w:id="20">
    <w:p w:rsidR="000C616E" w:rsidRPr="008E1AC4" w:rsidRDefault="000C616E" w:rsidP="008E1AC4">
      <w:pPr>
        <w:spacing w:after="0" w:line="240" w:lineRule="auto"/>
        <w:jc w:val="both"/>
        <w:rPr>
          <w:rStyle w:val="Enfasidelicata"/>
          <w:rFonts w:ascii="Times New Roman" w:hAnsi="Times New Roman"/>
          <w:i w:val="0"/>
          <w:color w:val="auto"/>
          <w:sz w:val="18"/>
          <w:szCs w:val="18"/>
        </w:rPr>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i w:val="0"/>
          <w:color w:val="auto"/>
          <w:sz w:val="18"/>
          <w:szCs w:val="18"/>
        </w:rPr>
        <w:t>Ciò in quanto “</w:t>
      </w:r>
      <w:r w:rsidRPr="008E1AC4">
        <w:rPr>
          <w:rStyle w:val="Enfasidelicata"/>
          <w:rFonts w:ascii="Times New Roman" w:hAnsi="Times New Roman"/>
          <w:color w:val="auto"/>
          <w:sz w:val="18"/>
          <w:szCs w:val="18"/>
        </w:rPr>
        <w:t>non si può invocare il successivo art. 255 (il quale stabilisce che le modifiche al codice possono essere introdotte solo in maniera espressa) in quanto, trattandosi di norma di rango primario, può essere essa stessa derogata da norma di pari rango sopravvenuta</w:t>
      </w:r>
      <w:r w:rsidRPr="008E1AC4">
        <w:rPr>
          <w:rStyle w:val="Enfasidelicata"/>
          <w:rFonts w:ascii="Times New Roman" w:hAnsi="Times New Roman"/>
          <w:i w:val="0"/>
          <w:color w:val="auto"/>
          <w:sz w:val="18"/>
          <w:szCs w:val="18"/>
        </w:rPr>
        <w:t xml:space="preserve">” Tar Lombardia, Milano, Sezione III, sentenza 29 gennaio 2013, n. 245 </w:t>
      </w:r>
    </w:p>
    <w:p w:rsidR="000C616E" w:rsidRDefault="000C616E" w:rsidP="008E1AC4">
      <w:pPr>
        <w:spacing w:after="0" w:line="240" w:lineRule="auto"/>
        <w:jc w:val="both"/>
      </w:pPr>
    </w:p>
  </w:footnote>
  <w:footnote w:id="21">
    <w:p w:rsidR="000C616E" w:rsidRPr="008E1AC4" w:rsidRDefault="000C616E" w:rsidP="008E1AC4">
      <w:pPr>
        <w:spacing w:after="0" w:line="480" w:lineRule="auto"/>
        <w:jc w:val="both"/>
        <w:rPr>
          <w:rStyle w:val="Enfasidelicata"/>
          <w:rFonts w:ascii="Times New Roman" w:hAnsi="Times New Roman"/>
          <w:i w:val="0"/>
          <w:color w:val="auto"/>
          <w:sz w:val="18"/>
          <w:szCs w:val="18"/>
        </w:rPr>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i w:val="0"/>
          <w:color w:val="auto"/>
          <w:sz w:val="18"/>
          <w:szCs w:val="18"/>
        </w:rPr>
        <w:t>Consiglio di Stato 26/09/2013 n. 4785</w:t>
      </w:r>
    </w:p>
    <w:p w:rsidR="000C616E" w:rsidRDefault="000C616E" w:rsidP="008E1AC4">
      <w:pPr>
        <w:spacing w:after="0" w:line="480" w:lineRule="auto"/>
        <w:jc w:val="both"/>
      </w:pPr>
    </w:p>
  </w:footnote>
  <w:footnote w:id="22">
    <w:p w:rsidR="000C616E" w:rsidRPr="008E1AC4" w:rsidRDefault="000C616E" w:rsidP="008E1AC4">
      <w:pPr>
        <w:pStyle w:val="Nessunaspaziatura"/>
        <w:spacing w:line="480" w:lineRule="auto"/>
        <w:jc w:val="both"/>
        <w:rPr>
          <w:rStyle w:val="Enfasidelicata"/>
          <w:rFonts w:ascii="Times New Roman" w:hAnsi="Times New Roman"/>
          <w:i w:val="0"/>
          <w:color w:val="auto"/>
          <w:sz w:val="18"/>
          <w:szCs w:val="18"/>
        </w:rPr>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i w:val="0"/>
          <w:color w:val="auto"/>
          <w:sz w:val="18"/>
          <w:szCs w:val="18"/>
        </w:rPr>
        <w:t>Tar Lombardia, Milano, Sezione III, sentenza 29 gennaio 2013, n. 245</w:t>
      </w:r>
    </w:p>
    <w:p w:rsidR="000C616E" w:rsidRDefault="000C616E" w:rsidP="008E1AC4">
      <w:pPr>
        <w:pStyle w:val="Nessunaspaziatura"/>
        <w:spacing w:line="480" w:lineRule="auto"/>
        <w:jc w:val="both"/>
      </w:pPr>
    </w:p>
  </w:footnote>
  <w:footnote w:id="23">
    <w:p w:rsidR="000C616E" w:rsidRPr="008E1AC4" w:rsidRDefault="000C616E" w:rsidP="008E1AC4">
      <w:pPr>
        <w:pStyle w:val="Nessunaspaziatura"/>
        <w:jc w:val="both"/>
        <w:rPr>
          <w:rStyle w:val="Enfasidelicata"/>
          <w:rFonts w:ascii="Times New Roman" w:hAnsi="Times New Roman"/>
          <w:i w:val="0"/>
          <w:color w:val="auto"/>
          <w:sz w:val="18"/>
          <w:szCs w:val="18"/>
        </w:rPr>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i w:val="0"/>
          <w:color w:val="auto"/>
          <w:sz w:val="18"/>
          <w:szCs w:val="18"/>
        </w:rPr>
        <w:t>Consiglio di Stato    sez. IV 07/09/2010 n. 6485; T.A.R.  Lecce (Puglia)  sez. I 23/05/2013 n. 1205; T.A.R.  Milano (Lombardia)  sez. IV 14/09/2012 n. 2343; T.A.R.  Salerno (Campania)  sez. II 09/05/2012 n. 867</w:t>
      </w:r>
    </w:p>
    <w:p w:rsidR="000C616E" w:rsidRDefault="000C616E" w:rsidP="008E1AC4">
      <w:pPr>
        <w:pStyle w:val="Nessunaspaziatura"/>
        <w:jc w:val="both"/>
      </w:pPr>
    </w:p>
  </w:footnote>
  <w:footnote w:id="24">
    <w:p w:rsidR="000C616E" w:rsidRPr="008E1AC4" w:rsidRDefault="000C616E" w:rsidP="008E1AC4">
      <w:pPr>
        <w:pStyle w:val="Nessunaspaziatura"/>
        <w:spacing w:line="480" w:lineRule="auto"/>
        <w:jc w:val="both"/>
        <w:rPr>
          <w:rStyle w:val="Enfasidelicata"/>
          <w:rFonts w:ascii="Times New Roman" w:hAnsi="Times New Roman"/>
          <w:i w:val="0"/>
          <w:color w:val="auto"/>
          <w:sz w:val="18"/>
          <w:szCs w:val="18"/>
        </w:rPr>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i w:val="0"/>
          <w:color w:val="auto"/>
          <w:sz w:val="18"/>
          <w:szCs w:val="18"/>
        </w:rPr>
        <w:t>Consiglio di Stato 26/09/2013 n. 4785</w:t>
      </w:r>
    </w:p>
    <w:p w:rsidR="000C616E" w:rsidRDefault="000C616E" w:rsidP="008E1AC4">
      <w:pPr>
        <w:pStyle w:val="Nessunaspaziatura"/>
        <w:spacing w:line="480" w:lineRule="auto"/>
        <w:jc w:val="both"/>
      </w:pPr>
    </w:p>
  </w:footnote>
  <w:footnote w:id="25">
    <w:p w:rsidR="000C616E" w:rsidRDefault="000C616E" w:rsidP="008E1AC4">
      <w:pPr>
        <w:pStyle w:val="Testonotaapidipagina"/>
        <w:jc w:val="both"/>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i w:val="0"/>
          <w:color w:val="auto"/>
          <w:sz w:val="18"/>
          <w:szCs w:val="18"/>
        </w:rPr>
        <w:t xml:space="preserve">Come previsto espressamente dal Codice dei contratti pubblici all’art. 38 comma 2, all’41 comma 1 </w:t>
      </w:r>
      <w:proofErr w:type="spellStart"/>
      <w:r w:rsidRPr="008E1AC4">
        <w:rPr>
          <w:rStyle w:val="Enfasidelicata"/>
          <w:rFonts w:ascii="Times New Roman" w:hAnsi="Times New Roman"/>
          <w:i w:val="0"/>
          <w:color w:val="auto"/>
          <w:sz w:val="18"/>
          <w:szCs w:val="18"/>
        </w:rPr>
        <w:t>lett</w:t>
      </w:r>
      <w:proofErr w:type="spellEnd"/>
      <w:r w:rsidRPr="008E1AC4">
        <w:rPr>
          <w:rStyle w:val="Enfasidelicata"/>
          <w:rFonts w:ascii="Times New Roman" w:hAnsi="Times New Roman"/>
          <w:i w:val="0"/>
          <w:color w:val="auto"/>
          <w:sz w:val="18"/>
          <w:szCs w:val="18"/>
        </w:rPr>
        <w:t>. b) e c), e all’art. 42 comma 4</w:t>
      </w:r>
    </w:p>
  </w:footnote>
  <w:footnote w:id="26">
    <w:p w:rsidR="000C616E" w:rsidRPr="008E1AC4" w:rsidRDefault="000C616E" w:rsidP="008E1AC4">
      <w:pPr>
        <w:pStyle w:val="Testonotaapidipagina"/>
        <w:jc w:val="both"/>
        <w:rPr>
          <w:rStyle w:val="Enfasidelicata"/>
          <w:rFonts w:ascii="Times New Roman" w:hAnsi="Times New Roman"/>
          <w:i w:val="0"/>
          <w:color w:val="auto"/>
          <w:sz w:val="18"/>
          <w:szCs w:val="18"/>
        </w:rPr>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i w:val="0"/>
          <w:color w:val="auto"/>
          <w:sz w:val="18"/>
          <w:szCs w:val="18"/>
        </w:rPr>
        <w:t xml:space="preserve">Ex </w:t>
      </w:r>
      <w:proofErr w:type="spellStart"/>
      <w:r w:rsidRPr="008E1AC4">
        <w:rPr>
          <w:rStyle w:val="Enfasidelicata"/>
          <w:rFonts w:ascii="Times New Roman" w:hAnsi="Times New Roman"/>
          <w:i w:val="0"/>
          <w:color w:val="auto"/>
          <w:sz w:val="18"/>
          <w:szCs w:val="18"/>
        </w:rPr>
        <w:t>multis</w:t>
      </w:r>
      <w:proofErr w:type="spellEnd"/>
      <w:r w:rsidRPr="008E1AC4">
        <w:rPr>
          <w:rStyle w:val="Enfasidelicata"/>
          <w:rFonts w:ascii="Times New Roman" w:hAnsi="Times New Roman"/>
          <w:i w:val="0"/>
          <w:color w:val="auto"/>
          <w:sz w:val="18"/>
          <w:szCs w:val="18"/>
        </w:rPr>
        <w:t xml:space="preserve"> Consiglio di Stato sez. V 09/09/2013 n. 4471</w:t>
      </w:r>
    </w:p>
    <w:p w:rsidR="000C616E" w:rsidRDefault="000C616E" w:rsidP="008E1AC4">
      <w:pPr>
        <w:pStyle w:val="Testonotaapidipagina"/>
        <w:jc w:val="both"/>
      </w:pPr>
    </w:p>
  </w:footnote>
  <w:footnote w:id="27">
    <w:p w:rsidR="000C616E" w:rsidRPr="008E1AC4" w:rsidRDefault="000C616E" w:rsidP="008E1AC4">
      <w:pPr>
        <w:pStyle w:val="Titolo7"/>
        <w:jc w:val="both"/>
        <w:rPr>
          <w:rFonts w:ascii="Times New Roman" w:hAnsi="Times New Roman"/>
          <w:i w:val="0"/>
          <w:color w:val="auto"/>
          <w:sz w:val="18"/>
          <w:szCs w:val="18"/>
          <w:lang w:eastAsia="it-IT"/>
        </w:rPr>
      </w:pPr>
      <w:r w:rsidRPr="008E1AC4">
        <w:rPr>
          <w:rStyle w:val="Rimandonotaapidipagina"/>
          <w:rFonts w:ascii="Times New Roman" w:hAnsi="Times New Roman"/>
          <w:i w:val="0"/>
          <w:color w:val="auto"/>
          <w:sz w:val="18"/>
          <w:szCs w:val="18"/>
        </w:rPr>
        <w:footnoteRef/>
      </w:r>
      <w:r w:rsidRPr="008E1AC4">
        <w:rPr>
          <w:rFonts w:ascii="Times New Roman" w:hAnsi="Times New Roman"/>
          <w:i w:val="0"/>
          <w:color w:val="auto"/>
          <w:sz w:val="18"/>
          <w:szCs w:val="18"/>
        </w:rPr>
        <w:t xml:space="preserve"> La data del 1 gennaio 2014 è stata fissata dall’Autorità di Vigilanza sui contratti pubblici con </w:t>
      </w:r>
      <w:r w:rsidRPr="008E1AC4">
        <w:rPr>
          <w:rFonts w:ascii="Times New Roman" w:hAnsi="Times New Roman"/>
          <w:i w:val="0"/>
          <w:color w:val="auto"/>
          <w:sz w:val="18"/>
          <w:szCs w:val="18"/>
          <w:lang w:eastAsia="it-IT"/>
        </w:rPr>
        <w:t xml:space="preserve">Deliberazione n. 111 del 20 dicembre 2012 (come modificata dalle Adunanze dell’8 maggio e del 5 giugno 2013). L’art. 49-ter del D.L. 69/2013, convertito in Legge 98/2013, aveva anticipato la sua entrata in vigore alla data del 21 novembre 2013, ma è stato successivamente abrogato </w:t>
      </w:r>
      <w:r w:rsidRPr="008E1AC4">
        <w:rPr>
          <w:rFonts w:ascii="Times New Roman" w:hAnsi="Times New Roman"/>
          <w:i w:val="0"/>
          <w:color w:val="auto"/>
          <w:sz w:val="18"/>
          <w:szCs w:val="18"/>
          <w:shd w:val="clear" w:color="auto" w:fill="FFFFFF"/>
        </w:rPr>
        <w:t>dall'</w:t>
      </w:r>
      <w:hyperlink r:id="rId1" w:history="1">
        <w:r w:rsidRPr="008E1AC4">
          <w:rPr>
            <w:rFonts w:ascii="Times New Roman" w:hAnsi="Times New Roman"/>
            <w:i w:val="0"/>
            <w:color w:val="auto"/>
            <w:sz w:val="18"/>
            <w:szCs w:val="18"/>
            <w:bdr w:val="none" w:sz="0" w:space="0" w:color="auto" w:frame="1"/>
            <w:shd w:val="clear" w:color="auto" w:fill="FFFFFF"/>
          </w:rPr>
          <w:t>articolo 2, comma 13-septies, del D.L. 31 agosto 2013, n. 101</w:t>
        </w:r>
      </w:hyperlink>
      <w:r w:rsidRPr="008E1AC4">
        <w:rPr>
          <w:rFonts w:ascii="Times New Roman" w:hAnsi="Times New Roman"/>
          <w:i w:val="0"/>
          <w:color w:val="auto"/>
          <w:sz w:val="18"/>
          <w:szCs w:val="18"/>
          <w:shd w:val="clear" w:color="auto" w:fill="FFFFFF"/>
        </w:rPr>
        <w:t>, convertito, con modificazioni, dalla </w:t>
      </w:r>
      <w:hyperlink r:id="rId2" w:history="1">
        <w:r w:rsidRPr="008E1AC4">
          <w:rPr>
            <w:rFonts w:ascii="Times New Roman" w:hAnsi="Times New Roman"/>
            <w:i w:val="0"/>
            <w:color w:val="auto"/>
            <w:sz w:val="18"/>
            <w:szCs w:val="18"/>
            <w:bdr w:val="none" w:sz="0" w:space="0" w:color="auto" w:frame="1"/>
            <w:shd w:val="clear" w:color="auto" w:fill="FFFFFF"/>
          </w:rPr>
          <w:t>Legge 30 ottobre 2013, n. 125</w:t>
        </w:r>
      </w:hyperlink>
      <w:r w:rsidRPr="008E1AC4">
        <w:rPr>
          <w:rFonts w:ascii="Times New Roman" w:hAnsi="Times New Roman"/>
          <w:i w:val="0"/>
          <w:color w:val="auto"/>
          <w:sz w:val="18"/>
          <w:szCs w:val="18"/>
          <w:shd w:val="clear" w:color="auto" w:fill="FFFFFF"/>
        </w:rPr>
        <w:t>.</w:t>
      </w:r>
    </w:p>
    <w:p w:rsidR="000C616E" w:rsidRDefault="000C616E" w:rsidP="008E1AC4">
      <w:pPr>
        <w:pStyle w:val="Titolo7"/>
        <w:jc w:val="both"/>
      </w:pPr>
    </w:p>
  </w:footnote>
  <w:footnote w:id="28">
    <w:p w:rsidR="000C616E" w:rsidRDefault="000C616E" w:rsidP="00816F03">
      <w:pPr>
        <w:spacing w:line="480" w:lineRule="auto"/>
        <w:jc w:val="both"/>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i w:val="0"/>
          <w:color w:val="auto"/>
          <w:sz w:val="18"/>
          <w:szCs w:val="18"/>
        </w:rPr>
        <w:t>Consiglio di Stato, sez. V, 5 ottobre 2005, n. 5316</w:t>
      </w:r>
    </w:p>
  </w:footnote>
  <w:footnote w:id="29">
    <w:p w:rsidR="000C616E" w:rsidRDefault="000C616E" w:rsidP="00816F03">
      <w:pPr>
        <w:pStyle w:val="Nessunaspaziatura"/>
        <w:jc w:val="both"/>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i w:val="0"/>
          <w:color w:val="auto"/>
          <w:sz w:val="18"/>
          <w:szCs w:val="18"/>
        </w:rPr>
        <w:t xml:space="preserve">Consiglio di Stato Sez. VI 15/04/2010 n. 2136; </w:t>
      </w:r>
      <w:r w:rsidRPr="008E1AC4">
        <w:rPr>
          <w:rStyle w:val="Enfasidelicata"/>
          <w:rFonts w:ascii="Times New Roman" w:hAnsi="Times New Roman"/>
          <w:i w:val="0"/>
          <w:color w:val="auto"/>
          <w:sz w:val="18"/>
          <w:szCs w:val="18"/>
          <w:lang w:eastAsia="it-IT"/>
        </w:rPr>
        <w:t>T.A.R.  Roma (Lazio)  sez. III</w:t>
      </w:r>
      <w:r w:rsidRPr="008E1AC4">
        <w:rPr>
          <w:rStyle w:val="Enfasidelicata"/>
          <w:rFonts w:ascii="Times New Roman" w:hAnsi="Times New Roman"/>
          <w:i w:val="0"/>
          <w:color w:val="auto"/>
          <w:sz w:val="18"/>
          <w:szCs w:val="18"/>
        </w:rPr>
        <w:t xml:space="preserve">  </w:t>
      </w:r>
      <w:r w:rsidRPr="008E1AC4">
        <w:rPr>
          <w:rStyle w:val="Enfasidelicata"/>
          <w:rFonts w:ascii="Times New Roman" w:hAnsi="Times New Roman"/>
          <w:i w:val="0"/>
          <w:color w:val="auto"/>
          <w:sz w:val="18"/>
          <w:szCs w:val="18"/>
          <w:lang w:eastAsia="it-IT"/>
        </w:rPr>
        <w:t>10/04/2013</w:t>
      </w:r>
      <w:r w:rsidRPr="008E1AC4">
        <w:rPr>
          <w:rStyle w:val="Enfasidelicata"/>
          <w:rFonts w:ascii="Times New Roman" w:hAnsi="Times New Roman"/>
          <w:i w:val="0"/>
          <w:color w:val="auto"/>
          <w:sz w:val="18"/>
          <w:szCs w:val="18"/>
        </w:rPr>
        <w:t xml:space="preserve"> n. </w:t>
      </w:r>
      <w:r w:rsidRPr="008E1AC4">
        <w:rPr>
          <w:rStyle w:val="Enfasidelicata"/>
          <w:rFonts w:ascii="Times New Roman" w:hAnsi="Times New Roman"/>
          <w:i w:val="0"/>
          <w:color w:val="auto"/>
          <w:sz w:val="18"/>
          <w:szCs w:val="18"/>
          <w:lang w:eastAsia="it-IT"/>
        </w:rPr>
        <w:t>3602</w:t>
      </w:r>
      <w:r w:rsidRPr="008E1AC4">
        <w:rPr>
          <w:rStyle w:val="Enfasidelicata"/>
          <w:rFonts w:ascii="Times New Roman" w:hAnsi="Times New Roman"/>
          <w:i w:val="0"/>
          <w:color w:val="auto"/>
          <w:sz w:val="18"/>
          <w:szCs w:val="18"/>
        </w:rPr>
        <w:t xml:space="preserve">; </w:t>
      </w:r>
      <w:proofErr w:type="spellStart"/>
      <w:r w:rsidRPr="008E1AC4">
        <w:rPr>
          <w:rStyle w:val="Enfasidelicata"/>
          <w:rFonts w:ascii="Times New Roman" w:hAnsi="Times New Roman"/>
          <w:i w:val="0"/>
          <w:color w:val="auto"/>
          <w:sz w:val="18"/>
          <w:szCs w:val="18"/>
        </w:rPr>
        <w:t>Cons</w:t>
      </w:r>
      <w:proofErr w:type="spellEnd"/>
      <w:r w:rsidRPr="008E1AC4">
        <w:rPr>
          <w:rStyle w:val="Enfasidelicata"/>
          <w:rFonts w:ascii="Times New Roman" w:hAnsi="Times New Roman"/>
          <w:i w:val="0"/>
          <w:color w:val="auto"/>
          <w:sz w:val="18"/>
          <w:szCs w:val="18"/>
        </w:rPr>
        <w:t xml:space="preserve">. Stato, Sez. VI, </w:t>
      </w:r>
      <w:proofErr w:type="spellStart"/>
      <w:r w:rsidRPr="008E1AC4">
        <w:rPr>
          <w:rStyle w:val="Enfasidelicata"/>
          <w:rFonts w:ascii="Times New Roman" w:hAnsi="Times New Roman"/>
          <w:i w:val="0"/>
          <w:color w:val="auto"/>
          <w:sz w:val="18"/>
          <w:szCs w:val="18"/>
        </w:rPr>
        <w:t>sent</w:t>
      </w:r>
      <w:proofErr w:type="spellEnd"/>
      <w:r w:rsidRPr="008E1AC4">
        <w:rPr>
          <w:rStyle w:val="Enfasidelicata"/>
          <w:rFonts w:ascii="Times New Roman" w:hAnsi="Times New Roman"/>
          <w:i w:val="0"/>
          <w:color w:val="auto"/>
          <w:sz w:val="18"/>
          <w:szCs w:val="18"/>
        </w:rPr>
        <w:t xml:space="preserve">. 26 maggio 1999, n. 694; </w:t>
      </w:r>
      <w:proofErr w:type="spellStart"/>
      <w:r w:rsidRPr="008E1AC4">
        <w:rPr>
          <w:rStyle w:val="Enfasidelicata"/>
          <w:rFonts w:ascii="Times New Roman" w:hAnsi="Times New Roman"/>
          <w:i w:val="0"/>
          <w:color w:val="auto"/>
          <w:sz w:val="18"/>
          <w:szCs w:val="18"/>
        </w:rPr>
        <w:t>Cons</w:t>
      </w:r>
      <w:proofErr w:type="spellEnd"/>
      <w:r w:rsidRPr="008E1AC4">
        <w:rPr>
          <w:rStyle w:val="Enfasidelicata"/>
          <w:rFonts w:ascii="Times New Roman" w:hAnsi="Times New Roman"/>
          <w:i w:val="0"/>
          <w:color w:val="auto"/>
          <w:sz w:val="18"/>
          <w:szCs w:val="18"/>
        </w:rPr>
        <w:t xml:space="preserve">. Stato, Sez. IV, </w:t>
      </w:r>
      <w:proofErr w:type="spellStart"/>
      <w:r w:rsidRPr="008E1AC4">
        <w:rPr>
          <w:rStyle w:val="Enfasidelicata"/>
          <w:rFonts w:ascii="Times New Roman" w:hAnsi="Times New Roman"/>
          <w:i w:val="0"/>
          <w:color w:val="auto"/>
          <w:sz w:val="18"/>
          <w:szCs w:val="18"/>
        </w:rPr>
        <w:t>sent</w:t>
      </w:r>
      <w:proofErr w:type="spellEnd"/>
      <w:r w:rsidRPr="008E1AC4">
        <w:rPr>
          <w:rStyle w:val="Enfasidelicata"/>
          <w:rFonts w:ascii="Times New Roman" w:hAnsi="Times New Roman"/>
          <w:i w:val="0"/>
          <w:color w:val="auto"/>
          <w:sz w:val="18"/>
          <w:szCs w:val="18"/>
        </w:rPr>
        <w:t>. 13 ottobre 2003, n. 6185</w:t>
      </w:r>
    </w:p>
  </w:footnote>
  <w:footnote w:id="30">
    <w:p w:rsidR="000C616E" w:rsidRDefault="000C616E" w:rsidP="008E1AC4">
      <w:pPr>
        <w:shd w:val="clear" w:color="auto" w:fill="FFFFFF"/>
        <w:spacing w:line="270" w:lineRule="atLeast"/>
        <w:ind w:right="600"/>
        <w:jc w:val="both"/>
        <w:textAlignment w:val="baseline"/>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Fonts w:ascii="Times New Roman" w:hAnsi="Times New Roman"/>
          <w:sz w:val="18"/>
          <w:szCs w:val="18"/>
          <w:lang w:eastAsia="it-IT"/>
        </w:rPr>
        <w:t>Cassazione civile  sez. I  04/07/2006 n. 15247</w:t>
      </w:r>
    </w:p>
  </w:footnote>
  <w:footnote w:id="31">
    <w:p w:rsidR="000C616E" w:rsidRPr="008E1AC4" w:rsidRDefault="000C616E" w:rsidP="008E1AC4">
      <w:pPr>
        <w:spacing w:line="240" w:lineRule="auto"/>
        <w:jc w:val="both"/>
        <w:rPr>
          <w:rStyle w:val="Enfasidelicata"/>
          <w:rFonts w:ascii="Times New Roman" w:hAnsi="Times New Roman"/>
          <w:i w:val="0"/>
          <w:color w:val="auto"/>
          <w:sz w:val="18"/>
          <w:szCs w:val="18"/>
        </w:rPr>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Fonts w:ascii="Times New Roman" w:hAnsi="Times New Roman"/>
          <w:i/>
          <w:sz w:val="18"/>
          <w:szCs w:val="18"/>
        </w:rPr>
        <w:t>L</w:t>
      </w:r>
      <w:r w:rsidRPr="008E1AC4">
        <w:rPr>
          <w:rStyle w:val="Enfasidelicata"/>
          <w:rFonts w:ascii="Times New Roman" w:hAnsi="Times New Roman"/>
          <w:i w:val="0"/>
          <w:color w:val="auto"/>
          <w:sz w:val="18"/>
          <w:szCs w:val="18"/>
        </w:rPr>
        <w:t>e disposizioni normative sopravvenute in materia di ammissione dei candidati, di valutazione dei titoli o di svolgimento di esami di concorso e di votazioni non trovano applicazione per le procedure in itinere alla data della loro entrata in vigore, in quanto il principio </w:t>
      </w:r>
      <w:proofErr w:type="spellStart"/>
      <w:r w:rsidRPr="008E1AC4">
        <w:rPr>
          <w:rStyle w:val="Enfasidelicata"/>
          <w:rFonts w:ascii="Times New Roman" w:hAnsi="Times New Roman"/>
          <w:i w:val="0"/>
          <w:color w:val="auto"/>
          <w:sz w:val="18"/>
          <w:szCs w:val="18"/>
        </w:rPr>
        <w:t>tempus</w:t>
      </w:r>
      <w:proofErr w:type="spellEnd"/>
      <w:r w:rsidRPr="008E1AC4">
        <w:rPr>
          <w:rStyle w:val="Enfasidelicata"/>
          <w:rFonts w:ascii="Times New Roman" w:hAnsi="Times New Roman"/>
          <w:i w:val="0"/>
          <w:color w:val="auto"/>
          <w:sz w:val="18"/>
          <w:szCs w:val="18"/>
        </w:rPr>
        <w:t xml:space="preserve"> </w:t>
      </w:r>
      <w:proofErr w:type="spellStart"/>
      <w:r w:rsidRPr="008E1AC4">
        <w:rPr>
          <w:rStyle w:val="Enfasidelicata"/>
          <w:rFonts w:ascii="Times New Roman" w:hAnsi="Times New Roman"/>
          <w:i w:val="0"/>
          <w:color w:val="auto"/>
          <w:sz w:val="18"/>
          <w:szCs w:val="18"/>
        </w:rPr>
        <w:t>regit</w:t>
      </w:r>
      <w:proofErr w:type="spellEnd"/>
      <w:r w:rsidRPr="008E1AC4">
        <w:rPr>
          <w:rStyle w:val="Enfasidelicata"/>
          <w:rFonts w:ascii="Times New Roman" w:hAnsi="Times New Roman"/>
          <w:i w:val="0"/>
          <w:color w:val="auto"/>
          <w:sz w:val="18"/>
          <w:szCs w:val="18"/>
        </w:rPr>
        <w:t xml:space="preserve"> </w:t>
      </w:r>
      <w:proofErr w:type="spellStart"/>
      <w:r w:rsidRPr="008E1AC4">
        <w:rPr>
          <w:rStyle w:val="Enfasidelicata"/>
          <w:rFonts w:ascii="Times New Roman" w:hAnsi="Times New Roman"/>
          <w:i w:val="0"/>
          <w:color w:val="auto"/>
          <w:sz w:val="18"/>
          <w:szCs w:val="18"/>
        </w:rPr>
        <w:t>actum</w:t>
      </w:r>
      <w:proofErr w:type="spellEnd"/>
      <w:r w:rsidRPr="008E1AC4">
        <w:rPr>
          <w:rStyle w:val="Enfasidelicata"/>
          <w:rFonts w:ascii="Times New Roman" w:hAnsi="Times New Roman"/>
          <w:i w:val="0"/>
          <w:color w:val="auto"/>
          <w:sz w:val="18"/>
          <w:szCs w:val="18"/>
        </w:rPr>
        <w:t> attiene alle sequenze procedimentali composte di atti dotati di propria autonomia funzionale, e non anche ad attività (quale è quella di espletamento di un concorso) interamente disciplinate dalle norme vigenti al momento in cui essa ha inizio. Pertanto, mentre le norme legislative o regolamentari vigenti al momento dell’indizione della procedura devono essere applicate anche se non espressamente richiamate nel bando, le norme sopravvenienti per le quali non è configurabile alcun rinvio implicito nella </w:t>
      </w:r>
      <w:proofErr w:type="spellStart"/>
      <w:r w:rsidRPr="008E1AC4">
        <w:rPr>
          <w:rStyle w:val="Enfasidelicata"/>
          <w:rFonts w:ascii="Times New Roman" w:hAnsi="Times New Roman"/>
          <w:i w:val="0"/>
          <w:color w:val="auto"/>
          <w:sz w:val="18"/>
          <w:szCs w:val="18"/>
        </w:rPr>
        <w:t>lex</w:t>
      </w:r>
      <w:proofErr w:type="spellEnd"/>
      <w:r w:rsidRPr="008E1AC4">
        <w:rPr>
          <w:rStyle w:val="Enfasidelicata"/>
          <w:rFonts w:ascii="Times New Roman" w:hAnsi="Times New Roman"/>
          <w:i w:val="0"/>
          <w:color w:val="auto"/>
          <w:sz w:val="18"/>
          <w:szCs w:val="18"/>
        </w:rPr>
        <w:t xml:space="preserve"> </w:t>
      </w:r>
      <w:proofErr w:type="spellStart"/>
      <w:r w:rsidRPr="008E1AC4">
        <w:rPr>
          <w:rStyle w:val="Enfasidelicata"/>
          <w:rFonts w:ascii="Times New Roman" w:hAnsi="Times New Roman"/>
          <w:i w:val="0"/>
          <w:color w:val="auto"/>
          <w:sz w:val="18"/>
          <w:szCs w:val="18"/>
        </w:rPr>
        <w:t>specialis</w:t>
      </w:r>
      <w:proofErr w:type="spellEnd"/>
      <w:r w:rsidRPr="008E1AC4">
        <w:rPr>
          <w:rStyle w:val="Enfasidelicata"/>
          <w:rFonts w:ascii="Times New Roman" w:hAnsi="Times New Roman"/>
          <w:i w:val="0"/>
          <w:color w:val="auto"/>
          <w:sz w:val="18"/>
          <w:szCs w:val="18"/>
        </w:rPr>
        <w:t>, non modificano, di regola, i concorsi già banditi “a meno che diversamente non sia espressamente stabilito dalle norme stesse” (Consiglio di Stato Adunanza Plenaria 24/05/2011 n. 9; Consiglio di Stato Sez. IV, 24 agosto 2009, n. 5032; Consiglio di Stato 6 luglio 2004 n. 5018; Consiglio di Stato Sez. VI, 12 giugno 2008, n. 2909)</w:t>
      </w:r>
    </w:p>
    <w:p w:rsidR="000C616E" w:rsidRDefault="000C616E" w:rsidP="008E1AC4">
      <w:pPr>
        <w:spacing w:line="240" w:lineRule="auto"/>
        <w:jc w:val="both"/>
      </w:pPr>
    </w:p>
  </w:footnote>
  <w:footnote w:id="32">
    <w:p w:rsidR="000C616E" w:rsidRDefault="000C616E" w:rsidP="008E1AC4">
      <w:pPr>
        <w:pStyle w:val="Testonotaapidipagina"/>
        <w:jc w:val="both"/>
      </w:pPr>
      <w:r w:rsidRPr="008E1AC4">
        <w:rPr>
          <w:rStyle w:val="Rimandonotaapidipagina"/>
          <w:rFonts w:ascii="Times New Roman" w:hAnsi="Times New Roman"/>
          <w:sz w:val="18"/>
          <w:szCs w:val="18"/>
        </w:rPr>
        <w:footnoteRef/>
      </w:r>
      <w:r w:rsidRPr="008E1AC4">
        <w:rPr>
          <w:rFonts w:ascii="Times New Roman" w:hAnsi="Times New Roman"/>
          <w:sz w:val="18"/>
          <w:szCs w:val="18"/>
        </w:rPr>
        <w:t xml:space="preserve"> </w:t>
      </w:r>
      <w:r w:rsidRPr="008E1AC4">
        <w:rPr>
          <w:rStyle w:val="Enfasidelicata"/>
          <w:rFonts w:ascii="Times New Roman" w:hAnsi="Times New Roman"/>
          <w:i w:val="0"/>
          <w:color w:val="auto"/>
          <w:sz w:val="18"/>
          <w:szCs w:val="18"/>
        </w:rPr>
        <w:t>Consiglio di Stato 26/09/2013 n. 4785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5D4"/>
    <w:multiLevelType w:val="multilevel"/>
    <w:tmpl w:val="7B54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50CEA"/>
    <w:multiLevelType w:val="hybridMultilevel"/>
    <w:tmpl w:val="1E40FC1E"/>
    <w:lvl w:ilvl="0" w:tplc="5A587A8E">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D604635"/>
    <w:multiLevelType w:val="hybridMultilevel"/>
    <w:tmpl w:val="56D0EC78"/>
    <w:lvl w:ilvl="0" w:tplc="0410000F">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nsid w:val="18082DB3"/>
    <w:multiLevelType w:val="hybridMultilevel"/>
    <w:tmpl w:val="9340A16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9085BB6"/>
    <w:multiLevelType w:val="multilevel"/>
    <w:tmpl w:val="46D4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F7FE7"/>
    <w:multiLevelType w:val="multilevel"/>
    <w:tmpl w:val="2BD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92681"/>
    <w:multiLevelType w:val="multilevel"/>
    <w:tmpl w:val="AA30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152E6C"/>
    <w:multiLevelType w:val="hybridMultilevel"/>
    <w:tmpl w:val="2CDECA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409025B7"/>
    <w:multiLevelType w:val="multilevel"/>
    <w:tmpl w:val="4A94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444429"/>
    <w:multiLevelType w:val="hybridMultilevel"/>
    <w:tmpl w:val="96386026"/>
    <w:lvl w:ilvl="0" w:tplc="B30A1428">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985438A"/>
    <w:multiLevelType w:val="hybridMultilevel"/>
    <w:tmpl w:val="CD14264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51AB4BF6"/>
    <w:multiLevelType w:val="multilevel"/>
    <w:tmpl w:val="C3A2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085052"/>
    <w:multiLevelType w:val="hybridMultilevel"/>
    <w:tmpl w:val="3580E0D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59486EA1"/>
    <w:multiLevelType w:val="hybridMultilevel"/>
    <w:tmpl w:val="9E6653D8"/>
    <w:lvl w:ilvl="0" w:tplc="75F00E72">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65873C11"/>
    <w:multiLevelType w:val="hybridMultilevel"/>
    <w:tmpl w:val="FE048F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6745226D"/>
    <w:multiLevelType w:val="hybridMultilevel"/>
    <w:tmpl w:val="E1E46CD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6E092946"/>
    <w:multiLevelType w:val="hybridMultilevel"/>
    <w:tmpl w:val="B48005F4"/>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2"/>
  </w:num>
  <w:num w:numId="3">
    <w:abstractNumId w:val="2"/>
  </w:num>
  <w:num w:numId="4">
    <w:abstractNumId w:val="9"/>
  </w:num>
  <w:num w:numId="5">
    <w:abstractNumId w:val="6"/>
  </w:num>
  <w:num w:numId="6">
    <w:abstractNumId w:val="4"/>
  </w:num>
  <w:num w:numId="7">
    <w:abstractNumId w:val="0"/>
  </w:num>
  <w:num w:numId="8">
    <w:abstractNumId w:val="8"/>
  </w:num>
  <w:num w:numId="9">
    <w:abstractNumId w:val="11"/>
  </w:num>
  <w:num w:numId="10">
    <w:abstractNumId w:val="5"/>
  </w:num>
  <w:num w:numId="11">
    <w:abstractNumId w:val="1"/>
  </w:num>
  <w:num w:numId="12">
    <w:abstractNumId w:val="3"/>
  </w:num>
  <w:num w:numId="13">
    <w:abstractNumId w:val="14"/>
  </w:num>
  <w:num w:numId="14">
    <w:abstractNumId w:val="13"/>
  </w:num>
  <w:num w:numId="15">
    <w:abstractNumId w:val="15"/>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2A"/>
    <w:rsid w:val="00022682"/>
    <w:rsid w:val="0002310D"/>
    <w:rsid w:val="000250C1"/>
    <w:rsid w:val="000332D9"/>
    <w:rsid w:val="000337BF"/>
    <w:rsid w:val="000402B9"/>
    <w:rsid w:val="000404F7"/>
    <w:rsid w:val="00054E83"/>
    <w:rsid w:val="00065C28"/>
    <w:rsid w:val="00084B4B"/>
    <w:rsid w:val="000C4680"/>
    <w:rsid w:val="000C56BF"/>
    <w:rsid w:val="000C616E"/>
    <w:rsid w:val="000D2D96"/>
    <w:rsid w:val="000F04BE"/>
    <w:rsid w:val="000F2CE1"/>
    <w:rsid w:val="000F7D9C"/>
    <w:rsid w:val="001077F6"/>
    <w:rsid w:val="001110F1"/>
    <w:rsid w:val="00137A2C"/>
    <w:rsid w:val="00140C78"/>
    <w:rsid w:val="001464CD"/>
    <w:rsid w:val="001622A8"/>
    <w:rsid w:val="00162D23"/>
    <w:rsid w:val="001647F6"/>
    <w:rsid w:val="001764CC"/>
    <w:rsid w:val="00177402"/>
    <w:rsid w:val="0017781C"/>
    <w:rsid w:val="00187F94"/>
    <w:rsid w:val="001973F6"/>
    <w:rsid w:val="001A16F0"/>
    <w:rsid w:val="001B4125"/>
    <w:rsid w:val="001C15E5"/>
    <w:rsid w:val="001C7A7B"/>
    <w:rsid w:val="001D35EB"/>
    <w:rsid w:val="001E4D19"/>
    <w:rsid w:val="001E5753"/>
    <w:rsid w:val="001F5784"/>
    <w:rsid w:val="00203FCB"/>
    <w:rsid w:val="00214C49"/>
    <w:rsid w:val="002152A8"/>
    <w:rsid w:val="00221A0C"/>
    <w:rsid w:val="00234ACA"/>
    <w:rsid w:val="00236BFC"/>
    <w:rsid w:val="00241265"/>
    <w:rsid w:val="002471C4"/>
    <w:rsid w:val="00247AD1"/>
    <w:rsid w:val="00253F3D"/>
    <w:rsid w:val="00264637"/>
    <w:rsid w:val="00267380"/>
    <w:rsid w:val="00274165"/>
    <w:rsid w:val="00297144"/>
    <w:rsid w:val="002B34D6"/>
    <w:rsid w:val="002C3063"/>
    <w:rsid w:val="002C6410"/>
    <w:rsid w:val="002D6F69"/>
    <w:rsid w:val="002E18A5"/>
    <w:rsid w:val="002F43F5"/>
    <w:rsid w:val="002F76E3"/>
    <w:rsid w:val="00300FDD"/>
    <w:rsid w:val="00305D5B"/>
    <w:rsid w:val="0031257B"/>
    <w:rsid w:val="00315894"/>
    <w:rsid w:val="00316106"/>
    <w:rsid w:val="00320BC3"/>
    <w:rsid w:val="00322D52"/>
    <w:rsid w:val="00326BC9"/>
    <w:rsid w:val="00342F3A"/>
    <w:rsid w:val="00350339"/>
    <w:rsid w:val="00360024"/>
    <w:rsid w:val="0037044B"/>
    <w:rsid w:val="00370D26"/>
    <w:rsid w:val="003822A2"/>
    <w:rsid w:val="00384567"/>
    <w:rsid w:val="0039009B"/>
    <w:rsid w:val="00390363"/>
    <w:rsid w:val="00395596"/>
    <w:rsid w:val="003A3AA5"/>
    <w:rsid w:val="003C5DBD"/>
    <w:rsid w:val="004049FD"/>
    <w:rsid w:val="00407DFA"/>
    <w:rsid w:val="00412584"/>
    <w:rsid w:val="004128D3"/>
    <w:rsid w:val="004233B9"/>
    <w:rsid w:val="004269D8"/>
    <w:rsid w:val="00426FA7"/>
    <w:rsid w:val="00435153"/>
    <w:rsid w:val="004353AE"/>
    <w:rsid w:val="00437213"/>
    <w:rsid w:val="0044108C"/>
    <w:rsid w:val="00444DEC"/>
    <w:rsid w:val="004520D9"/>
    <w:rsid w:val="00452D6D"/>
    <w:rsid w:val="00457E8F"/>
    <w:rsid w:val="00460915"/>
    <w:rsid w:val="00463DC2"/>
    <w:rsid w:val="0046476F"/>
    <w:rsid w:val="00476DBC"/>
    <w:rsid w:val="004878AC"/>
    <w:rsid w:val="004A0689"/>
    <w:rsid w:val="004A13D8"/>
    <w:rsid w:val="004A1977"/>
    <w:rsid w:val="004B66E3"/>
    <w:rsid w:val="004C20AA"/>
    <w:rsid w:val="004C500A"/>
    <w:rsid w:val="004C5DA3"/>
    <w:rsid w:val="004D288C"/>
    <w:rsid w:val="004D7539"/>
    <w:rsid w:val="00504728"/>
    <w:rsid w:val="005047B6"/>
    <w:rsid w:val="00520BD0"/>
    <w:rsid w:val="00534E27"/>
    <w:rsid w:val="00553543"/>
    <w:rsid w:val="00553FCA"/>
    <w:rsid w:val="00555279"/>
    <w:rsid w:val="005812BE"/>
    <w:rsid w:val="00585C35"/>
    <w:rsid w:val="00591417"/>
    <w:rsid w:val="00594397"/>
    <w:rsid w:val="0059560B"/>
    <w:rsid w:val="00595814"/>
    <w:rsid w:val="005A1504"/>
    <w:rsid w:val="005A2EE6"/>
    <w:rsid w:val="005A5A50"/>
    <w:rsid w:val="005B1C37"/>
    <w:rsid w:val="005B238E"/>
    <w:rsid w:val="005B3031"/>
    <w:rsid w:val="005C7DDA"/>
    <w:rsid w:val="005E6BE7"/>
    <w:rsid w:val="00603CC6"/>
    <w:rsid w:val="00605B40"/>
    <w:rsid w:val="00617D2A"/>
    <w:rsid w:val="00622910"/>
    <w:rsid w:val="00634B63"/>
    <w:rsid w:val="006366B0"/>
    <w:rsid w:val="006727BD"/>
    <w:rsid w:val="006755E0"/>
    <w:rsid w:val="00680F37"/>
    <w:rsid w:val="006831D4"/>
    <w:rsid w:val="006A3292"/>
    <w:rsid w:val="006A46DC"/>
    <w:rsid w:val="006C4010"/>
    <w:rsid w:val="006C4436"/>
    <w:rsid w:val="006C7924"/>
    <w:rsid w:val="006D50BE"/>
    <w:rsid w:val="006D545B"/>
    <w:rsid w:val="006D5EA9"/>
    <w:rsid w:val="006E4554"/>
    <w:rsid w:val="006E598E"/>
    <w:rsid w:val="006F6C00"/>
    <w:rsid w:val="00704399"/>
    <w:rsid w:val="00707525"/>
    <w:rsid w:val="00707C9D"/>
    <w:rsid w:val="00715546"/>
    <w:rsid w:val="007161DA"/>
    <w:rsid w:val="00734D4E"/>
    <w:rsid w:val="00742721"/>
    <w:rsid w:val="00745C93"/>
    <w:rsid w:val="00747280"/>
    <w:rsid w:val="00747EC5"/>
    <w:rsid w:val="0075281D"/>
    <w:rsid w:val="00753A69"/>
    <w:rsid w:val="00755D8D"/>
    <w:rsid w:val="00762095"/>
    <w:rsid w:val="007712BA"/>
    <w:rsid w:val="00774229"/>
    <w:rsid w:val="007901EA"/>
    <w:rsid w:val="00795750"/>
    <w:rsid w:val="0079619D"/>
    <w:rsid w:val="007B4411"/>
    <w:rsid w:val="007B6B74"/>
    <w:rsid w:val="007B75AC"/>
    <w:rsid w:val="007C59EA"/>
    <w:rsid w:val="007D61C2"/>
    <w:rsid w:val="007E062F"/>
    <w:rsid w:val="007E3A67"/>
    <w:rsid w:val="007E64DC"/>
    <w:rsid w:val="00801784"/>
    <w:rsid w:val="00803A8E"/>
    <w:rsid w:val="00803DAB"/>
    <w:rsid w:val="00810AAC"/>
    <w:rsid w:val="0081646D"/>
    <w:rsid w:val="00816F03"/>
    <w:rsid w:val="0082523C"/>
    <w:rsid w:val="00840133"/>
    <w:rsid w:val="00840C5A"/>
    <w:rsid w:val="00847EEC"/>
    <w:rsid w:val="00850A6B"/>
    <w:rsid w:val="00855904"/>
    <w:rsid w:val="00871ECC"/>
    <w:rsid w:val="00873DDD"/>
    <w:rsid w:val="00880990"/>
    <w:rsid w:val="008809E0"/>
    <w:rsid w:val="00890B5A"/>
    <w:rsid w:val="00892E86"/>
    <w:rsid w:val="008A3812"/>
    <w:rsid w:val="008B5475"/>
    <w:rsid w:val="008B7FCB"/>
    <w:rsid w:val="008C37AF"/>
    <w:rsid w:val="008C456E"/>
    <w:rsid w:val="008D0041"/>
    <w:rsid w:val="008D637F"/>
    <w:rsid w:val="008E1AC4"/>
    <w:rsid w:val="008E3D8F"/>
    <w:rsid w:val="008E6D1A"/>
    <w:rsid w:val="009006A9"/>
    <w:rsid w:val="00916BF1"/>
    <w:rsid w:val="009216E3"/>
    <w:rsid w:val="00932F6B"/>
    <w:rsid w:val="00943255"/>
    <w:rsid w:val="00943E51"/>
    <w:rsid w:val="00950B2D"/>
    <w:rsid w:val="009712AA"/>
    <w:rsid w:val="0097134E"/>
    <w:rsid w:val="00975668"/>
    <w:rsid w:val="0097633E"/>
    <w:rsid w:val="009827BA"/>
    <w:rsid w:val="00982E32"/>
    <w:rsid w:val="0098418D"/>
    <w:rsid w:val="00985DEC"/>
    <w:rsid w:val="009A182A"/>
    <w:rsid w:val="009A76AC"/>
    <w:rsid w:val="009B22FF"/>
    <w:rsid w:val="009B2AAA"/>
    <w:rsid w:val="009B67B9"/>
    <w:rsid w:val="009C097B"/>
    <w:rsid w:val="009C259B"/>
    <w:rsid w:val="009C665B"/>
    <w:rsid w:val="009D0FE8"/>
    <w:rsid w:val="009D2C59"/>
    <w:rsid w:val="009E0CD8"/>
    <w:rsid w:val="00A054C3"/>
    <w:rsid w:val="00A05FC5"/>
    <w:rsid w:val="00A07306"/>
    <w:rsid w:val="00A11338"/>
    <w:rsid w:val="00A12AF7"/>
    <w:rsid w:val="00A12E6C"/>
    <w:rsid w:val="00A22ED9"/>
    <w:rsid w:val="00A25EB0"/>
    <w:rsid w:val="00A26984"/>
    <w:rsid w:val="00A27594"/>
    <w:rsid w:val="00A27D65"/>
    <w:rsid w:val="00A530BC"/>
    <w:rsid w:val="00A54568"/>
    <w:rsid w:val="00A55FF8"/>
    <w:rsid w:val="00A61792"/>
    <w:rsid w:val="00A65210"/>
    <w:rsid w:val="00A73343"/>
    <w:rsid w:val="00A7372B"/>
    <w:rsid w:val="00A81B6E"/>
    <w:rsid w:val="00A8398C"/>
    <w:rsid w:val="00A9561C"/>
    <w:rsid w:val="00AA3941"/>
    <w:rsid w:val="00AB64D1"/>
    <w:rsid w:val="00AB6C31"/>
    <w:rsid w:val="00AB6C54"/>
    <w:rsid w:val="00AC2579"/>
    <w:rsid w:val="00AC7B7B"/>
    <w:rsid w:val="00AD01C2"/>
    <w:rsid w:val="00AD7066"/>
    <w:rsid w:val="00AE0A99"/>
    <w:rsid w:val="00AE2B37"/>
    <w:rsid w:val="00AE30A4"/>
    <w:rsid w:val="00AF4D4A"/>
    <w:rsid w:val="00B0022A"/>
    <w:rsid w:val="00B0670F"/>
    <w:rsid w:val="00B21D5F"/>
    <w:rsid w:val="00B22B25"/>
    <w:rsid w:val="00B22D7D"/>
    <w:rsid w:val="00B231A8"/>
    <w:rsid w:val="00B24F4C"/>
    <w:rsid w:val="00B526F2"/>
    <w:rsid w:val="00B5388E"/>
    <w:rsid w:val="00B665F6"/>
    <w:rsid w:val="00B70273"/>
    <w:rsid w:val="00B71C88"/>
    <w:rsid w:val="00B74133"/>
    <w:rsid w:val="00B80BE8"/>
    <w:rsid w:val="00B80C3A"/>
    <w:rsid w:val="00B8593A"/>
    <w:rsid w:val="00B90398"/>
    <w:rsid w:val="00B93C12"/>
    <w:rsid w:val="00B96916"/>
    <w:rsid w:val="00BB75AA"/>
    <w:rsid w:val="00BC48F6"/>
    <w:rsid w:val="00BD2D28"/>
    <w:rsid w:val="00BE46C7"/>
    <w:rsid w:val="00C0235D"/>
    <w:rsid w:val="00C04344"/>
    <w:rsid w:val="00C06D04"/>
    <w:rsid w:val="00C14B69"/>
    <w:rsid w:val="00C1578F"/>
    <w:rsid w:val="00C209F2"/>
    <w:rsid w:val="00C33DF3"/>
    <w:rsid w:val="00C33ECE"/>
    <w:rsid w:val="00C372F4"/>
    <w:rsid w:val="00C5069A"/>
    <w:rsid w:val="00C57291"/>
    <w:rsid w:val="00C639F6"/>
    <w:rsid w:val="00CA105A"/>
    <w:rsid w:val="00CA14A1"/>
    <w:rsid w:val="00CB3CBE"/>
    <w:rsid w:val="00CC1105"/>
    <w:rsid w:val="00CE1AB5"/>
    <w:rsid w:val="00CE2464"/>
    <w:rsid w:val="00D00A32"/>
    <w:rsid w:val="00D05F6A"/>
    <w:rsid w:val="00D22D44"/>
    <w:rsid w:val="00D258D8"/>
    <w:rsid w:val="00D359EC"/>
    <w:rsid w:val="00D4215A"/>
    <w:rsid w:val="00D44D69"/>
    <w:rsid w:val="00D72FEA"/>
    <w:rsid w:val="00D84060"/>
    <w:rsid w:val="00D932FD"/>
    <w:rsid w:val="00DA146C"/>
    <w:rsid w:val="00DA1F89"/>
    <w:rsid w:val="00DB3A42"/>
    <w:rsid w:val="00DC640A"/>
    <w:rsid w:val="00DC72BC"/>
    <w:rsid w:val="00DE6E87"/>
    <w:rsid w:val="00DF1EAC"/>
    <w:rsid w:val="00DF47DF"/>
    <w:rsid w:val="00E019AC"/>
    <w:rsid w:val="00E052BB"/>
    <w:rsid w:val="00E12AEE"/>
    <w:rsid w:val="00E27790"/>
    <w:rsid w:val="00E3621E"/>
    <w:rsid w:val="00E37BEE"/>
    <w:rsid w:val="00E41CF4"/>
    <w:rsid w:val="00E518ED"/>
    <w:rsid w:val="00E660D7"/>
    <w:rsid w:val="00E67059"/>
    <w:rsid w:val="00E842C7"/>
    <w:rsid w:val="00E85596"/>
    <w:rsid w:val="00EA095E"/>
    <w:rsid w:val="00EA2147"/>
    <w:rsid w:val="00EA29FF"/>
    <w:rsid w:val="00EB0524"/>
    <w:rsid w:val="00EC3E91"/>
    <w:rsid w:val="00EC4E1B"/>
    <w:rsid w:val="00ED1D34"/>
    <w:rsid w:val="00ED1FDC"/>
    <w:rsid w:val="00ED202B"/>
    <w:rsid w:val="00EE33EA"/>
    <w:rsid w:val="00F03ABA"/>
    <w:rsid w:val="00F04627"/>
    <w:rsid w:val="00F17751"/>
    <w:rsid w:val="00F23393"/>
    <w:rsid w:val="00F26C84"/>
    <w:rsid w:val="00F27066"/>
    <w:rsid w:val="00F36FB6"/>
    <w:rsid w:val="00F46CB7"/>
    <w:rsid w:val="00F5338B"/>
    <w:rsid w:val="00F601BE"/>
    <w:rsid w:val="00F64AB4"/>
    <w:rsid w:val="00F67AE6"/>
    <w:rsid w:val="00F8055B"/>
    <w:rsid w:val="00F82320"/>
    <w:rsid w:val="00F90BCA"/>
    <w:rsid w:val="00F92411"/>
    <w:rsid w:val="00FA431A"/>
    <w:rsid w:val="00FA4499"/>
    <w:rsid w:val="00FA6904"/>
    <w:rsid w:val="00FB4E34"/>
    <w:rsid w:val="00FB5244"/>
    <w:rsid w:val="00FD362E"/>
    <w:rsid w:val="00FD5E7C"/>
    <w:rsid w:val="00FE061A"/>
    <w:rsid w:val="00FF248D"/>
    <w:rsid w:val="00FF60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1D4"/>
    <w:pPr>
      <w:spacing w:after="200" w:line="276" w:lineRule="auto"/>
    </w:pPr>
    <w:rPr>
      <w:lang w:eastAsia="en-US"/>
    </w:rPr>
  </w:style>
  <w:style w:type="paragraph" w:styleId="Titolo1">
    <w:name w:val="heading 1"/>
    <w:basedOn w:val="Normale"/>
    <w:next w:val="Normale"/>
    <w:link w:val="Titolo1Carattere"/>
    <w:uiPriority w:val="99"/>
    <w:qFormat/>
    <w:rsid w:val="0002310D"/>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9"/>
    <w:qFormat/>
    <w:locked/>
    <w:rsid w:val="008B7FCB"/>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9"/>
    <w:qFormat/>
    <w:locked/>
    <w:rsid w:val="00622910"/>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9"/>
    <w:qFormat/>
    <w:locked/>
    <w:rsid w:val="009D0FE8"/>
    <w:pPr>
      <w:keepNext/>
      <w:keepLines/>
      <w:spacing w:before="200" w:after="0"/>
      <w:outlineLvl w:val="3"/>
    </w:pPr>
    <w:rPr>
      <w:rFonts w:ascii="Cambria" w:eastAsia="Times New Roman" w:hAnsi="Cambria"/>
      <w:b/>
      <w:bCs/>
      <w:i/>
      <w:iCs/>
      <w:color w:val="4F81BD"/>
    </w:rPr>
  </w:style>
  <w:style w:type="paragraph" w:styleId="Titolo5">
    <w:name w:val="heading 5"/>
    <w:basedOn w:val="Normale"/>
    <w:next w:val="Normale"/>
    <w:link w:val="Titolo5Carattere"/>
    <w:uiPriority w:val="99"/>
    <w:qFormat/>
    <w:locked/>
    <w:rsid w:val="00221A0C"/>
    <w:pPr>
      <w:keepNext/>
      <w:keepLines/>
      <w:spacing w:before="200" w:after="0"/>
      <w:outlineLvl w:val="4"/>
    </w:pPr>
    <w:rPr>
      <w:rFonts w:ascii="Cambria" w:eastAsia="Times New Roman" w:hAnsi="Cambria"/>
      <w:color w:val="243F60"/>
    </w:rPr>
  </w:style>
  <w:style w:type="paragraph" w:styleId="Titolo6">
    <w:name w:val="heading 6"/>
    <w:basedOn w:val="Normale"/>
    <w:next w:val="Normale"/>
    <w:link w:val="Titolo6Carattere"/>
    <w:uiPriority w:val="99"/>
    <w:qFormat/>
    <w:locked/>
    <w:rsid w:val="00221A0C"/>
    <w:pPr>
      <w:keepNext/>
      <w:keepLines/>
      <w:spacing w:before="200" w:after="0"/>
      <w:outlineLvl w:val="5"/>
    </w:pPr>
    <w:rPr>
      <w:rFonts w:ascii="Cambria" w:eastAsia="Times New Roman" w:hAnsi="Cambria"/>
      <w:i/>
      <w:iCs/>
      <w:color w:val="243F60"/>
    </w:rPr>
  </w:style>
  <w:style w:type="paragraph" w:styleId="Titolo7">
    <w:name w:val="heading 7"/>
    <w:basedOn w:val="Normale"/>
    <w:next w:val="Normale"/>
    <w:link w:val="Titolo7Carattere"/>
    <w:uiPriority w:val="99"/>
    <w:qFormat/>
    <w:locked/>
    <w:rsid w:val="002152A8"/>
    <w:pPr>
      <w:keepNext/>
      <w:keepLines/>
      <w:spacing w:before="200" w:after="0"/>
      <w:outlineLvl w:val="6"/>
    </w:pPr>
    <w:rPr>
      <w:rFonts w:ascii="Cambria" w:eastAsia="Times New Roman"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2310D"/>
    <w:rPr>
      <w:rFonts w:ascii="Cambria" w:hAnsi="Cambria" w:cs="Times New Roman"/>
      <w:b/>
      <w:bCs/>
      <w:color w:val="365F91"/>
      <w:sz w:val="28"/>
      <w:szCs w:val="28"/>
    </w:rPr>
  </w:style>
  <w:style w:type="character" w:customStyle="1" w:styleId="Titolo2Carattere">
    <w:name w:val="Titolo 2 Carattere"/>
    <w:basedOn w:val="Carpredefinitoparagrafo"/>
    <w:link w:val="Titolo2"/>
    <w:uiPriority w:val="99"/>
    <w:semiHidden/>
    <w:locked/>
    <w:rsid w:val="008B7FCB"/>
    <w:rPr>
      <w:rFonts w:ascii="Cambria" w:hAnsi="Cambria" w:cs="Times New Roman"/>
      <w:b/>
      <w:bCs/>
      <w:color w:val="4F81BD"/>
      <w:sz w:val="26"/>
      <w:szCs w:val="26"/>
      <w:lang w:eastAsia="en-US"/>
    </w:rPr>
  </w:style>
  <w:style w:type="character" w:customStyle="1" w:styleId="Titolo3Carattere">
    <w:name w:val="Titolo 3 Carattere"/>
    <w:basedOn w:val="Carpredefinitoparagrafo"/>
    <w:link w:val="Titolo3"/>
    <w:uiPriority w:val="99"/>
    <w:locked/>
    <w:rsid w:val="00622910"/>
    <w:rPr>
      <w:rFonts w:ascii="Cambria" w:hAnsi="Cambria" w:cs="Times New Roman"/>
      <w:b/>
      <w:bCs/>
      <w:color w:val="4F81BD"/>
      <w:lang w:eastAsia="en-US"/>
    </w:rPr>
  </w:style>
  <w:style w:type="character" w:customStyle="1" w:styleId="Titolo4Carattere">
    <w:name w:val="Titolo 4 Carattere"/>
    <w:basedOn w:val="Carpredefinitoparagrafo"/>
    <w:link w:val="Titolo4"/>
    <w:uiPriority w:val="99"/>
    <w:locked/>
    <w:rsid w:val="009D0FE8"/>
    <w:rPr>
      <w:rFonts w:ascii="Cambria" w:hAnsi="Cambria" w:cs="Times New Roman"/>
      <w:b/>
      <w:bCs/>
      <w:i/>
      <w:iCs/>
      <w:color w:val="4F81BD"/>
      <w:lang w:eastAsia="en-US"/>
    </w:rPr>
  </w:style>
  <w:style w:type="character" w:customStyle="1" w:styleId="Titolo5Carattere">
    <w:name w:val="Titolo 5 Carattere"/>
    <w:basedOn w:val="Carpredefinitoparagrafo"/>
    <w:link w:val="Titolo5"/>
    <w:uiPriority w:val="99"/>
    <w:locked/>
    <w:rsid w:val="00221A0C"/>
    <w:rPr>
      <w:rFonts w:ascii="Cambria" w:hAnsi="Cambria" w:cs="Times New Roman"/>
      <w:color w:val="243F60"/>
      <w:lang w:eastAsia="en-US"/>
    </w:rPr>
  </w:style>
  <w:style w:type="character" w:customStyle="1" w:styleId="Titolo6Carattere">
    <w:name w:val="Titolo 6 Carattere"/>
    <w:basedOn w:val="Carpredefinitoparagrafo"/>
    <w:link w:val="Titolo6"/>
    <w:uiPriority w:val="99"/>
    <w:locked/>
    <w:rsid w:val="00221A0C"/>
    <w:rPr>
      <w:rFonts w:ascii="Cambria" w:hAnsi="Cambria" w:cs="Times New Roman"/>
      <w:i/>
      <w:iCs/>
      <w:color w:val="243F60"/>
      <w:lang w:eastAsia="en-US"/>
    </w:rPr>
  </w:style>
  <w:style w:type="character" w:customStyle="1" w:styleId="Titolo7Carattere">
    <w:name w:val="Titolo 7 Carattere"/>
    <w:basedOn w:val="Carpredefinitoparagrafo"/>
    <w:link w:val="Titolo7"/>
    <w:uiPriority w:val="99"/>
    <w:locked/>
    <w:rsid w:val="002152A8"/>
    <w:rPr>
      <w:rFonts w:ascii="Cambria" w:hAnsi="Cambria" w:cs="Times New Roman"/>
      <w:i/>
      <w:iCs/>
      <w:color w:val="404040"/>
      <w:lang w:eastAsia="en-US"/>
    </w:rPr>
  </w:style>
  <w:style w:type="character" w:styleId="Enfasigrassetto">
    <w:name w:val="Strong"/>
    <w:basedOn w:val="Carpredefinitoparagrafo"/>
    <w:uiPriority w:val="22"/>
    <w:qFormat/>
    <w:rsid w:val="00435153"/>
    <w:rPr>
      <w:rFonts w:cs="Times New Roman"/>
      <w:b/>
      <w:bCs/>
    </w:rPr>
  </w:style>
  <w:style w:type="paragraph" w:styleId="Intestazione">
    <w:name w:val="header"/>
    <w:basedOn w:val="Normale"/>
    <w:link w:val="IntestazioneCarattere"/>
    <w:uiPriority w:val="99"/>
    <w:rsid w:val="000231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02310D"/>
    <w:rPr>
      <w:rFonts w:cs="Times New Roman"/>
    </w:rPr>
  </w:style>
  <w:style w:type="paragraph" w:styleId="Pidipagina">
    <w:name w:val="footer"/>
    <w:basedOn w:val="Normale"/>
    <w:link w:val="PidipaginaCarattere"/>
    <w:uiPriority w:val="99"/>
    <w:rsid w:val="000231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2310D"/>
    <w:rPr>
      <w:rFonts w:cs="Times New Roman"/>
    </w:rPr>
  </w:style>
  <w:style w:type="paragraph" w:styleId="Testofumetto">
    <w:name w:val="Balloon Text"/>
    <w:basedOn w:val="Normale"/>
    <w:link w:val="TestofumettoCarattere"/>
    <w:uiPriority w:val="99"/>
    <w:semiHidden/>
    <w:rsid w:val="000231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2310D"/>
    <w:rPr>
      <w:rFonts w:ascii="Tahoma" w:hAnsi="Tahoma" w:cs="Tahoma"/>
      <w:sz w:val="16"/>
      <w:szCs w:val="16"/>
    </w:rPr>
  </w:style>
  <w:style w:type="paragraph" w:styleId="Nessunaspaziatura">
    <w:name w:val="No Spacing"/>
    <w:uiPriority w:val="99"/>
    <w:qFormat/>
    <w:rsid w:val="00A25EB0"/>
    <w:rPr>
      <w:lang w:eastAsia="en-US"/>
    </w:rPr>
  </w:style>
  <w:style w:type="paragraph" w:styleId="Paragrafoelenco">
    <w:name w:val="List Paragraph"/>
    <w:basedOn w:val="Normale"/>
    <w:uiPriority w:val="99"/>
    <w:qFormat/>
    <w:rsid w:val="00FF248D"/>
    <w:pPr>
      <w:ind w:left="720"/>
      <w:contextualSpacing/>
    </w:pPr>
  </w:style>
  <w:style w:type="paragraph" w:styleId="NormaleWeb">
    <w:name w:val="Normal (Web)"/>
    <w:basedOn w:val="Normale"/>
    <w:uiPriority w:val="99"/>
    <w:rsid w:val="00FF248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uiPriority w:val="99"/>
    <w:rsid w:val="00FF248D"/>
    <w:rPr>
      <w:rFonts w:cs="Times New Roman"/>
    </w:rPr>
  </w:style>
  <w:style w:type="paragraph" w:styleId="Citazione">
    <w:name w:val="Quote"/>
    <w:basedOn w:val="Normale"/>
    <w:next w:val="Normale"/>
    <w:link w:val="CitazioneCarattere"/>
    <w:uiPriority w:val="99"/>
    <w:qFormat/>
    <w:rsid w:val="00622910"/>
    <w:rPr>
      <w:i/>
      <w:iCs/>
      <w:color w:val="000000"/>
    </w:rPr>
  </w:style>
  <w:style w:type="character" w:customStyle="1" w:styleId="CitazioneCarattere">
    <w:name w:val="Citazione Carattere"/>
    <w:basedOn w:val="Carpredefinitoparagrafo"/>
    <w:link w:val="Citazione"/>
    <w:uiPriority w:val="99"/>
    <w:locked/>
    <w:rsid w:val="00622910"/>
    <w:rPr>
      <w:rFonts w:cs="Times New Roman"/>
      <w:i/>
      <w:iCs/>
      <w:color w:val="000000"/>
      <w:lang w:eastAsia="en-US"/>
    </w:rPr>
  </w:style>
  <w:style w:type="paragraph" w:styleId="Testonotaapidipagina">
    <w:name w:val="footnote text"/>
    <w:basedOn w:val="Normale"/>
    <w:link w:val="TestonotaapidipaginaCarattere"/>
    <w:uiPriority w:val="99"/>
    <w:semiHidden/>
    <w:rsid w:val="0062291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622910"/>
    <w:rPr>
      <w:rFonts w:cs="Times New Roman"/>
      <w:sz w:val="20"/>
      <w:szCs w:val="20"/>
      <w:lang w:eastAsia="en-US"/>
    </w:rPr>
  </w:style>
  <w:style w:type="character" w:styleId="Rimandonotaapidipagina">
    <w:name w:val="footnote reference"/>
    <w:basedOn w:val="Carpredefinitoparagrafo"/>
    <w:uiPriority w:val="99"/>
    <w:semiHidden/>
    <w:rsid w:val="00622910"/>
    <w:rPr>
      <w:rFonts w:cs="Times New Roman"/>
      <w:vertAlign w:val="superscript"/>
    </w:rPr>
  </w:style>
  <w:style w:type="character" w:styleId="Collegamentoipertestuale">
    <w:name w:val="Hyperlink"/>
    <w:basedOn w:val="Carpredefinitoparagrafo"/>
    <w:uiPriority w:val="99"/>
    <w:semiHidden/>
    <w:rsid w:val="00CE1AB5"/>
    <w:rPr>
      <w:rFonts w:cs="Times New Roman"/>
      <w:color w:val="0000FF"/>
      <w:u w:val="single"/>
    </w:rPr>
  </w:style>
  <w:style w:type="character" w:styleId="Enfasicorsivo">
    <w:name w:val="Emphasis"/>
    <w:basedOn w:val="Carpredefinitoparagrafo"/>
    <w:uiPriority w:val="99"/>
    <w:qFormat/>
    <w:locked/>
    <w:rsid w:val="00AD7066"/>
    <w:rPr>
      <w:rFonts w:cs="Times New Roman"/>
      <w:i/>
      <w:iCs/>
    </w:rPr>
  </w:style>
  <w:style w:type="paragraph" w:customStyle="1" w:styleId="parar1">
    <w:name w:val="parar1"/>
    <w:basedOn w:val="Normale"/>
    <w:uiPriority w:val="99"/>
    <w:rsid w:val="009E0CD8"/>
    <w:pPr>
      <w:spacing w:before="100" w:beforeAutospacing="1" w:after="100" w:afterAutospacing="1" w:line="240" w:lineRule="auto"/>
    </w:pPr>
    <w:rPr>
      <w:rFonts w:ascii="Times New Roman" w:eastAsia="Times New Roman" w:hAnsi="Times New Roman"/>
      <w:sz w:val="24"/>
      <w:szCs w:val="24"/>
      <w:lang w:eastAsia="it-IT"/>
    </w:rPr>
  </w:style>
  <w:style w:type="character" w:styleId="Enfasidelicata">
    <w:name w:val="Subtle Emphasis"/>
    <w:basedOn w:val="Carpredefinitoparagrafo"/>
    <w:uiPriority w:val="99"/>
    <w:qFormat/>
    <w:rsid w:val="00221A0C"/>
    <w:rPr>
      <w:rFonts w:cs="Times New Roman"/>
      <w:i/>
      <w:iCs/>
      <w:color w:val="808080"/>
    </w:rPr>
  </w:style>
  <w:style w:type="character" w:customStyle="1" w:styleId="resultlisthighlightterm">
    <w:name w:val="resultlisthighlightterm"/>
    <w:basedOn w:val="Carpredefinitoparagrafo"/>
    <w:uiPriority w:val="99"/>
    <w:rsid w:val="00A61792"/>
    <w:rPr>
      <w:rFonts w:cs="Times New Roman"/>
    </w:rPr>
  </w:style>
  <w:style w:type="character" w:styleId="Titolodellibro">
    <w:name w:val="Book Title"/>
    <w:basedOn w:val="Carpredefinitoparagrafo"/>
    <w:uiPriority w:val="99"/>
    <w:qFormat/>
    <w:rsid w:val="006727BD"/>
    <w:rPr>
      <w:rFonts w:cs="Times New Roman"/>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1D4"/>
    <w:pPr>
      <w:spacing w:after="200" w:line="276" w:lineRule="auto"/>
    </w:pPr>
    <w:rPr>
      <w:lang w:eastAsia="en-US"/>
    </w:rPr>
  </w:style>
  <w:style w:type="paragraph" w:styleId="Titolo1">
    <w:name w:val="heading 1"/>
    <w:basedOn w:val="Normale"/>
    <w:next w:val="Normale"/>
    <w:link w:val="Titolo1Carattere"/>
    <w:uiPriority w:val="99"/>
    <w:qFormat/>
    <w:rsid w:val="0002310D"/>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9"/>
    <w:qFormat/>
    <w:locked/>
    <w:rsid w:val="008B7FCB"/>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9"/>
    <w:qFormat/>
    <w:locked/>
    <w:rsid w:val="00622910"/>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9"/>
    <w:qFormat/>
    <w:locked/>
    <w:rsid w:val="009D0FE8"/>
    <w:pPr>
      <w:keepNext/>
      <w:keepLines/>
      <w:spacing w:before="200" w:after="0"/>
      <w:outlineLvl w:val="3"/>
    </w:pPr>
    <w:rPr>
      <w:rFonts w:ascii="Cambria" w:eastAsia="Times New Roman" w:hAnsi="Cambria"/>
      <w:b/>
      <w:bCs/>
      <w:i/>
      <w:iCs/>
      <w:color w:val="4F81BD"/>
    </w:rPr>
  </w:style>
  <w:style w:type="paragraph" w:styleId="Titolo5">
    <w:name w:val="heading 5"/>
    <w:basedOn w:val="Normale"/>
    <w:next w:val="Normale"/>
    <w:link w:val="Titolo5Carattere"/>
    <w:uiPriority w:val="99"/>
    <w:qFormat/>
    <w:locked/>
    <w:rsid w:val="00221A0C"/>
    <w:pPr>
      <w:keepNext/>
      <w:keepLines/>
      <w:spacing w:before="200" w:after="0"/>
      <w:outlineLvl w:val="4"/>
    </w:pPr>
    <w:rPr>
      <w:rFonts w:ascii="Cambria" w:eastAsia="Times New Roman" w:hAnsi="Cambria"/>
      <w:color w:val="243F60"/>
    </w:rPr>
  </w:style>
  <w:style w:type="paragraph" w:styleId="Titolo6">
    <w:name w:val="heading 6"/>
    <w:basedOn w:val="Normale"/>
    <w:next w:val="Normale"/>
    <w:link w:val="Titolo6Carattere"/>
    <w:uiPriority w:val="99"/>
    <w:qFormat/>
    <w:locked/>
    <w:rsid w:val="00221A0C"/>
    <w:pPr>
      <w:keepNext/>
      <w:keepLines/>
      <w:spacing w:before="200" w:after="0"/>
      <w:outlineLvl w:val="5"/>
    </w:pPr>
    <w:rPr>
      <w:rFonts w:ascii="Cambria" w:eastAsia="Times New Roman" w:hAnsi="Cambria"/>
      <w:i/>
      <w:iCs/>
      <w:color w:val="243F60"/>
    </w:rPr>
  </w:style>
  <w:style w:type="paragraph" w:styleId="Titolo7">
    <w:name w:val="heading 7"/>
    <w:basedOn w:val="Normale"/>
    <w:next w:val="Normale"/>
    <w:link w:val="Titolo7Carattere"/>
    <w:uiPriority w:val="99"/>
    <w:qFormat/>
    <w:locked/>
    <w:rsid w:val="002152A8"/>
    <w:pPr>
      <w:keepNext/>
      <w:keepLines/>
      <w:spacing w:before="200" w:after="0"/>
      <w:outlineLvl w:val="6"/>
    </w:pPr>
    <w:rPr>
      <w:rFonts w:ascii="Cambria" w:eastAsia="Times New Roman"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2310D"/>
    <w:rPr>
      <w:rFonts w:ascii="Cambria" w:hAnsi="Cambria" w:cs="Times New Roman"/>
      <w:b/>
      <w:bCs/>
      <w:color w:val="365F91"/>
      <w:sz w:val="28"/>
      <w:szCs w:val="28"/>
    </w:rPr>
  </w:style>
  <w:style w:type="character" w:customStyle="1" w:styleId="Titolo2Carattere">
    <w:name w:val="Titolo 2 Carattere"/>
    <w:basedOn w:val="Carpredefinitoparagrafo"/>
    <w:link w:val="Titolo2"/>
    <w:uiPriority w:val="99"/>
    <w:semiHidden/>
    <w:locked/>
    <w:rsid w:val="008B7FCB"/>
    <w:rPr>
      <w:rFonts w:ascii="Cambria" w:hAnsi="Cambria" w:cs="Times New Roman"/>
      <w:b/>
      <w:bCs/>
      <w:color w:val="4F81BD"/>
      <w:sz w:val="26"/>
      <w:szCs w:val="26"/>
      <w:lang w:eastAsia="en-US"/>
    </w:rPr>
  </w:style>
  <w:style w:type="character" w:customStyle="1" w:styleId="Titolo3Carattere">
    <w:name w:val="Titolo 3 Carattere"/>
    <w:basedOn w:val="Carpredefinitoparagrafo"/>
    <w:link w:val="Titolo3"/>
    <w:uiPriority w:val="99"/>
    <w:locked/>
    <w:rsid w:val="00622910"/>
    <w:rPr>
      <w:rFonts w:ascii="Cambria" w:hAnsi="Cambria" w:cs="Times New Roman"/>
      <w:b/>
      <w:bCs/>
      <w:color w:val="4F81BD"/>
      <w:lang w:eastAsia="en-US"/>
    </w:rPr>
  </w:style>
  <w:style w:type="character" w:customStyle="1" w:styleId="Titolo4Carattere">
    <w:name w:val="Titolo 4 Carattere"/>
    <w:basedOn w:val="Carpredefinitoparagrafo"/>
    <w:link w:val="Titolo4"/>
    <w:uiPriority w:val="99"/>
    <w:locked/>
    <w:rsid w:val="009D0FE8"/>
    <w:rPr>
      <w:rFonts w:ascii="Cambria" w:hAnsi="Cambria" w:cs="Times New Roman"/>
      <w:b/>
      <w:bCs/>
      <w:i/>
      <w:iCs/>
      <w:color w:val="4F81BD"/>
      <w:lang w:eastAsia="en-US"/>
    </w:rPr>
  </w:style>
  <w:style w:type="character" w:customStyle="1" w:styleId="Titolo5Carattere">
    <w:name w:val="Titolo 5 Carattere"/>
    <w:basedOn w:val="Carpredefinitoparagrafo"/>
    <w:link w:val="Titolo5"/>
    <w:uiPriority w:val="99"/>
    <w:locked/>
    <w:rsid w:val="00221A0C"/>
    <w:rPr>
      <w:rFonts w:ascii="Cambria" w:hAnsi="Cambria" w:cs="Times New Roman"/>
      <w:color w:val="243F60"/>
      <w:lang w:eastAsia="en-US"/>
    </w:rPr>
  </w:style>
  <w:style w:type="character" w:customStyle="1" w:styleId="Titolo6Carattere">
    <w:name w:val="Titolo 6 Carattere"/>
    <w:basedOn w:val="Carpredefinitoparagrafo"/>
    <w:link w:val="Titolo6"/>
    <w:uiPriority w:val="99"/>
    <w:locked/>
    <w:rsid w:val="00221A0C"/>
    <w:rPr>
      <w:rFonts w:ascii="Cambria" w:hAnsi="Cambria" w:cs="Times New Roman"/>
      <w:i/>
      <w:iCs/>
      <w:color w:val="243F60"/>
      <w:lang w:eastAsia="en-US"/>
    </w:rPr>
  </w:style>
  <w:style w:type="character" w:customStyle="1" w:styleId="Titolo7Carattere">
    <w:name w:val="Titolo 7 Carattere"/>
    <w:basedOn w:val="Carpredefinitoparagrafo"/>
    <w:link w:val="Titolo7"/>
    <w:uiPriority w:val="99"/>
    <w:locked/>
    <w:rsid w:val="002152A8"/>
    <w:rPr>
      <w:rFonts w:ascii="Cambria" w:hAnsi="Cambria" w:cs="Times New Roman"/>
      <w:i/>
      <w:iCs/>
      <w:color w:val="404040"/>
      <w:lang w:eastAsia="en-US"/>
    </w:rPr>
  </w:style>
  <w:style w:type="character" w:styleId="Enfasigrassetto">
    <w:name w:val="Strong"/>
    <w:basedOn w:val="Carpredefinitoparagrafo"/>
    <w:uiPriority w:val="22"/>
    <w:qFormat/>
    <w:rsid w:val="00435153"/>
    <w:rPr>
      <w:rFonts w:cs="Times New Roman"/>
      <w:b/>
      <w:bCs/>
    </w:rPr>
  </w:style>
  <w:style w:type="paragraph" w:styleId="Intestazione">
    <w:name w:val="header"/>
    <w:basedOn w:val="Normale"/>
    <w:link w:val="IntestazioneCarattere"/>
    <w:uiPriority w:val="99"/>
    <w:rsid w:val="000231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02310D"/>
    <w:rPr>
      <w:rFonts w:cs="Times New Roman"/>
    </w:rPr>
  </w:style>
  <w:style w:type="paragraph" w:styleId="Pidipagina">
    <w:name w:val="footer"/>
    <w:basedOn w:val="Normale"/>
    <w:link w:val="PidipaginaCarattere"/>
    <w:uiPriority w:val="99"/>
    <w:rsid w:val="000231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2310D"/>
    <w:rPr>
      <w:rFonts w:cs="Times New Roman"/>
    </w:rPr>
  </w:style>
  <w:style w:type="paragraph" w:styleId="Testofumetto">
    <w:name w:val="Balloon Text"/>
    <w:basedOn w:val="Normale"/>
    <w:link w:val="TestofumettoCarattere"/>
    <w:uiPriority w:val="99"/>
    <w:semiHidden/>
    <w:rsid w:val="000231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2310D"/>
    <w:rPr>
      <w:rFonts w:ascii="Tahoma" w:hAnsi="Tahoma" w:cs="Tahoma"/>
      <w:sz w:val="16"/>
      <w:szCs w:val="16"/>
    </w:rPr>
  </w:style>
  <w:style w:type="paragraph" w:styleId="Nessunaspaziatura">
    <w:name w:val="No Spacing"/>
    <w:uiPriority w:val="99"/>
    <w:qFormat/>
    <w:rsid w:val="00A25EB0"/>
    <w:rPr>
      <w:lang w:eastAsia="en-US"/>
    </w:rPr>
  </w:style>
  <w:style w:type="paragraph" w:styleId="Paragrafoelenco">
    <w:name w:val="List Paragraph"/>
    <w:basedOn w:val="Normale"/>
    <w:uiPriority w:val="99"/>
    <w:qFormat/>
    <w:rsid w:val="00FF248D"/>
    <w:pPr>
      <w:ind w:left="720"/>
      <w:contextualSpacing/>
    </w:pPr>
  </w:style>
  <w:style w:type="paragraph" w:styleId="NormaleWeb">
    <w:name w:val="Normal (Web)"/>
    <w:basedOn w:val="Normale"/>
    <w:uiPriority w:val="99"/>
    <w:rsid w:val="00FF248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uiPriority w:val="99"/>
    <w:rsid w:val="00FF248D"/>
    <w:rPr>
      <w:rFonts w:cs="Times New Roman"/>
    </w:rPr>
  </w:style>
  <w:style w:type="paragraph" w:styleId="Citazione">
    <w:name w:val="Quote"/>
    <w:basedOn w:val="Normale"/>
    <w:next w:val="Normale"/>
    <w:link w:val="CitazioneCarattere"/>
    <w:uiPriority w:val="99"/>
    <w:qFormat/>
    <w:rsid w:val="00622910"/>
    <w:rPr>
      <w:i/>
      <w:iCs/>
      <w:color w:val="000000"/>
    </w:rPr>
  </w:style>
  <w:style w:type="character" w:customStyle="1" w:styleId="CitazioneCarattere">
    <w:name w:val="Citazione Carattere"/>
    <w:basedOn w:val="Carpredefinitoparagrafo"/>
    <w:link w:val="Citazione"/>
    <w:uiPriority w:val="99"/>
    <w:locked/>
    <w:rsid w:val="00622910"/>
    <w:rPr>
      <w:rFonts w:cs="Times New Roman"/>
      <w:i/>
      <w:iCs/>
      <w:color w:val="000000"/>
      <w:lang w:eastAsia="en-US"/>
    </w:rPr>
  </w:style>
  <w:style w:type="paragraph" w:styleId="Testonotaapidipagina">
    <w:name w:val="footnote text"/>
    <w:basedOn w:val="Normale"/>
    <w:link w:val="TestonotaapidipaginaCarattere"/>
    <w:uiPriority w:val="99"/>
    <w:semiHidden/>
    <w:rsid w:val="0062291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622910"/>
    <w:rPr>
      <w:rFonts w:cs="Times New Roman"/>
      <w:sz w:val="20"/>
      <w:szCs w:val="20"/>
      <w:lang w:eastAsia="en-US"/>
    </w:rPr>
  </w:style>
  <w:style w:type="character" w:styleId="Rimandonotaapidipagina">
    <w:name w:val="footnote reference"/>
    <w:basedOn w:val="Carpredefinitoparagrafo"/>
    <w:uiPriority w:val="99"/>
    <w:semiHidden/>
    <w:rsid w:val="00622910"/>
    <w:rPr>
      <w:rFonts w:cs="Times New Roman"/>
      <w:vertAlign w:val="superscript"/>
    </w:rPr>
  </w:style>
  <w:style w:type="character" w:styleId="Collegamentoipertestuale">
    <w:name w:val="Hyperlink"/>
    <w:basedOn w:val="Carpredefinitoparagrafo"/>
    <w:uiPriority w:val="99"/>
    <w:semiHidden/>
    <w:rsid w:val="00CE1AB5"/>
    <w:rPr>
      <w:rFonts w:cs="Times New Roman"/>
      <w:color w:val="0000FF"/>
      <w:u w:val="single"/>
    </w:rPr>
  </w:style>
  <w:style w:type="character" w:styleId="Enfasicorsivo">
    <w:name w:val="Emphasis"/>
    <w:basedOn w:val="Carpredefinitoparagrafo"/>
    <w:uiPriority w:val="99"/>
    <w:qFormat/>
    <w:locked/>
    <w:rsid w:val="00AD7066"/>
    <w:rPr>
      <w:rFonts w:cs="Times New Roman"/>
      <w:i/>
      <w:iCs/>
    </w:rPr>
  </w:style>
  <w:style w:type="paragraph" w:customStyle="1" w:styleId="parar1">
    <w:name w:val="parar1"/>
    <w:basedOn w:val="Normale"/>
    <w:uiPriority w:val="99"/>
    <w:rsid w:val="009E0CD8"/>
    <w:pPr>
      <w:spacing w:before="100" w:beforeAutospacing="1" w:after="100" w:afterAutospacing="1" w:line="240" w:lineRule="auto"/>
    </w:pPr>
    <w:rPr>
      <w:rFonts w:ascii="Times New Roman" w:eastAsia="Times New Roman" w:hAnsi="Times New Roman"/>
      <w:sz w:val="24"/>
      <w:szCs w:val="24"/>
      <w:lang w:eastAsia="it-IT"/>
    </w:rPr>
  </w:style>
  <w:style w:type="character" w:styleId="Enfasidelicata">
    <w:name w:val="Subtle Emphasis"/>
    <w:basedOn w:val="Carpredefinitoparagrafo"/>
    <w:uiPriority w:val="99"/>
    <w:qFormat/>
    <w:rsid w:val="00221A0C"/>
    <w:rPr>
      <w:rFonts w:cs="Times New Roman"/>
      <w:i/>
      <w:iCs/>
      <w:color w:val="808080"/>
    </w:rPr>
  </w:style>
  <w:style w:type="character" w:customStyle="1" w:styleId="resultlisthighlightterm">
    <w:name w:val="resultlisthighlightterm"/>
    <w:basedOn w:val="Carpredefinitoparagrafo"/>
    <w:uiPriority w:val="99"/>
    <w:rsid w:val="00A61792"/>
    <w:rPr>
      <w:rFonts w:cs="Times New Roman"/>
    </w:rPr>
  </w:style>
  <w:style w:type="character" w:styleId="Titolodellibro">
    <w:name w:val="Book Title"/>
    <w:basedOn w:val="Carpredefinitoparagrafo"/>
    <w:uiPriority w:val="99"/>
    <w:qFormat/>
    <w:rsid w:val="006727BD"/>
    <w:rPr>
      <w:rFonts w:cs="Times New Roman"/>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43809">
      <w:marLeft w:val="0"/>
      <w:marRight w:val="0"/>
      <w:marTop w:val="0"/>
      <w:marBottom w:val="0"/>
      <w:divBdr>
        <w:top w:val="none" w:sz="0" w:space="0" w:color="auto"/>
        <w:left w:val="none" w:sz="0" w:space="0" w:color="auto"/>
        <w:bottom w:val="none" w:sz="0" w:space="0" w:color="auto"/>
        <w:right w:val="none" w:sz="0" w:space="0" w:color="auto"/>
      </w:divBdr>
    </w:div>
    <w:div w:id="425543810">
      <w:marLeft w:val="0"/>
      <w:marRight w:val="0"/>
      <w:marTop w:val="0"/>
      <w:marBottom w:val="0"/>
      <w:divBdr>
        <w:top w:val="none" w:sz="0" w:space="0" w:color="auto"/>
        <w:left w:val="none" w:sz="0" w:space="0" w:color="auto"/>
        <w:bottom w:val="none" w:sz="0" w:space="0" w:color="auto"/>
        <w:right w:val="none" w:sz="0" w:space="0" w:color="auto"/>
      </w:divBdr>
      <w:divsChild>
        <w:div w:id="425543819">
          <w:marLeft w:val="0"/>
          <w:marRight w:val="0"/>
          <w:marTop w:val="0"/>
          <w:marBottom w:val="0"/>
          <w:divBdr>
            <w:top w:val="none" w:sz="0" w:space="0" w:color="auto"/>
            <w:left w:val="none" w:sz="0" w:space="0" w:color="auto"/>
            <w:bottom w:val="none" w:sz="0" w:space="0" w:color="auto"/>
            <w:right w:val="none" w:sz="0" w:space="0" w:color="auto"/>
          </w:divBdr>
          <w:divsChild>
            <w:div w:id="425543818">
              <w:marLeft w:val="0"/>
              <w:marRight w:val="0"/>
              <w:marTop w:val="225"/>
              <w:marBottom w:val="225"/>
              <w:divBdr>
                <w:top w:val="none" w:sz="0" w:space="0" w:color="auto"/>
                <w:left w:val="none" w:sz="0" w:space="0" w:color="auto"/>
                <w:bottom w:val="none" w:sz="0" w:space="0" w:color="auto"/>
                <w:right w:val="none" w:sz="0" w:space="0" w:color="auto"/>
              </w:divBdr>
            </w:div>
            <w:div w:id="425543932">
              <w:marLeft w:val="0"/>
              <w:marRight w:val="0"/>
              <w:marTop w:val="225"/>
              <w:marBottom w:val="225"/>
              <w:divBdr>
                <w:top w:val="none" w:sz="0" w:space="0" w:color="auto"/>
                <w:left w:val="none" w:sz="0" w:space="0" w:color="auto"/>
                <w:bottom w:val="none" w:sz="0" w:space="0" w:color="auto"/>
                <w:right w:val="none" w:sz="0" w:space="0" w:color="auto"/>
              </w:divBdr>
              <w:divsChild>
                <w:div w:id="425543822">
                  <w:marLeft w:val="600"/>
                  <w:marRight w:val="0"/>
                  <w:marTop w:val="0"/>
                  <w:marBottom w:val="0"/>
                  <w:divBdr>
                    <w:top w:val="none" w:sz="0" w:space="0" w:color="auto"/>
                    <w:left w:val="none" w:sz="0" w:space="0" w:color="auto"/>
                    <w:bottom w:val="none" w:sz="0" w:space="0" w:color="auto"/>
                    <w:right w:val="none" w:sz="0" w:space="0" w:color="auto"/>
                  </w:divBdr>
                </w:div>
                <w:div w:id="42554393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25543927">
          <w:marLeft w:val="0"/>
          <w:marRight w:val="0"/>
          <w:marTop w:val="0"/>
          <w:marBottom w:val="0"/>
          <w:divBdr>
            <w:top w:val="none" w:sz="0" w:space="0" w:color="auto"/>
            <w:left w:val="none" w:sz="0" w:space="0" w:color="auto"/>
            <w:bottom w:val="none" w:sz="0" w:space="0" w:color="auto"/>
            <w:right w:val="none" w:sz="0" w:space="0" w:color="auto"/>
          </w:divBdr>
        </w:div>
      </w:divsChild>
    </w:div>
    <w:div w:id="425543811">
      <w:marLeft w:val="0"/>
      <w:marRight w:val="0"/>
      <w:marTop w:val="0"/>
      <w:marBottom w:val="0"/>
      <w:divBdr>
        <w:top w:val="none" w:sz="0" w:space="0" w:color="auto"/>
        <w:left w:val="none" w:sz="0" w:space="0" w:color="auto"/>
        <w:bottom w:val="none" w:sz="0" w:space="0" w:color="auto"/>
        <w:right w:val="none" w:sz="0" w:space="0" w:color="auto"/>
      </w:divBdr>
    </w:div>
    <w:div w:id="425543814">
      <w:marLeft w:val="0"/>
      <w:marRight w:val="0"/>
      <w:marTop w:val="0"/>
      <w:marBottom w:val="0"/>
      <w:divBdr>
        <w:top w:val="none" w:sz="0" w:space="0" w:color="auto"/>
        <w:left w:val="none" w:sz="0" w:space="0" w:color="auto"/>
        <w:bottom w:val="none" w:sz="0" w:space="0" w:color="auto"/>
        <w:right w:val="none" w:sz="0" w:space="0" w:color="auto"/>
      </w:divBdr>
      <w:divsChild>
        <w:div w:id="425543812">
          <w:marLeft w:val="0"/>
          <w:marRight w:val="0"/>
          <w:marTop w:val="0"/>
          <w:marBottom w:val="0"/>
          <w:divBdr>
            <w:top w:val="none" w:sz="0" w:space="0" w:color="auto"/>
            <w:left w:val="none" w:sz="0" w:space="0" w:color="auto"/>
            <w:bottom w:val="none" w:sz="0" w:space="0" w:color="auto"/>
            <w:right w:val="none" w:sz="0" w:space="0" w:color="auto"/>
          </w:divBdr>
        </w:div>
        <w:div w:id="425543817">
          <w:marLeft w:val="0"/>
          <w:marRight w:val="0"/>
          <w:marTop w:val="0"/>
          <w:marBottom w:val="0"/>
          <w:divBdr>
            <w:top w:val="none" w:sz="0" w:space="0" w:color="auto"/>
            <w:left w:val="none" w:sz="0" w:space="0" w:color="auto"/>
            <w:bottom w:val="none" w:sz="0" w:space="0" w:color="auto"/>
            <w:right w:val="none" w:sz="0" w:space="0" w:color="auto"/>
          </w:divBdr>
          <w:divsChild>
            <w:div w:id="425543903">
              <w:marLeft w:val="0"/>
              <w:marRight w:val="0"/>
              <w:marTop w:val="225"/>
              <w:marBottom w:val="225"/>
              <w:divBdr>
                <w:top w:val="none" w:sz="0" w:space="0" w:color="auto"/>
                <w:left w:val="none" w:sz="0" w:space="0" w:color="auto"/>
                <w:bottom w:val="none" w:sz="0" w:space="0" w:color="auto"/>
                <w:right w:val="none" w:sz="0" w:space="0" w:color="auto"/>
              </w:divBdr>
              <w:divsChild>
                <w:div w:id="425543824">
                  <w:marLeft w:val="600"/>
                  <w:marRight w:val="0"/>
                  <w:marTop w:val="0"/>
                  <w:marBottom w:val="0"/>
                  <w:divBdr>
                    <w:top w:val="none" w:sz="0" w:space="0" w:color="auto"/>
                    <w:left w:val="none" w:sz="0" w:space="0" w:color="auto"/>
                    <w:bottom w:val="none" w:sz="0" w:space="0" w:color="auto"/>
                    <w:right w:val="none" w:sz="0" w:space="0" w:color="auto"/>
                  </w:divBdr>
                </w:div>
                <w:div w:id="425543926">
                  <w:marLeft w:val="600"/>
                  <w:marRight w:val="0"/>
                  <w:marTop w:val="0"/>
                  <w:marBottom w:val="0"/>
                  <w:divBdr>
                    <w:top w:val="none" w:sz="0" w:space="0" w:color="auto"/>
                    <w:left w:val="none" w:sz="0" w:space="0" w:color="auto"/>
                    <w:bottom w:val="none" w:sz="0" w:space="0" w:color="auto"/>
                    <w:right w:val="none" w:sz="0" w:space="0" w:color="auto"/>
                  </w:divBdr>
                </w:div>
              </w:divsChild>
            </w:div>
            <w:div w:id="4255439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25543816">
      <w:marLeft w:val="0"/>
      <w:marRight w:val="0"/>
      <w:marTop w:val="0"/>
      <w:marBottom w:val="0"/>
      <w:divBdr>
        <w:top w:val="none" w:sz="0" w:space="0" w:color="auto"/>
        <w:left w:val="none" w:sz="0" w:space="0" w:color="auto"/>
        <w:bottom w:val="none" w:sz="0" w:space="0" w:color="auto"/>
        <w:right w:val="none" w:sz="0" w:space="0" w:color="auto"/>
      </w:divBdr>
    </w:div>
    <w:div w:id="425543825">
      <w:marLeft w:val="0"/>
      <w:marRight w:val="0"/>
      <w:marTop w:val="0"/>
      <w:marBottom w:val="0"/>
      <w:divBdr>
        <w:top w:val="none" w:sz="0" w:space="0" w:color="auto"/>
        <w:left w:val="none" w:sz="0" w:space="0" w:color="auto"/>
        <w:bottom w:val="none" w:sz="0" w:space="0" w:color="auto"/>
        <w:right w:val="none" w:sz="0" w:space="0" w:color="auto"/>
      </w:divBdr>
    </w:div>
    <w:div w:id="425543828">
      <w:marLeft w:val="0"/>
      <w:marRight w:val="0"/>
      <w:marTop w:val="0"/>
      <w:marBottom w:val="0"/>
      <w:divBdr>
        <w:top w:val="none" w:sz="0" w:space="0" w:color="auto"/>
        <w:left w:val="none" w:sz="0" w:space="0" w:color="auto"/>
        <w:bottom w:val="none" w:sz="0" w:space="0" w:color="auto"/>
        <w:right w:val="none" w:sz="0" w:space="0" w:color="auto"/>
      </w:divBdr>
      <w:divsChild>
        <w:div w:id="425543847">
          <w:marLeft w:val="0"/>
          <w:marRight w:val="0"/>
          <w:marTop w:val="0"/>
          <w:marBottom w:val="0"/>
          <w:divBdr>
            <w:top w:val="none" w:sz="0" w:space="0" w:color="auto"/>
            <w:left w:val="none" w:sz="0" w:space="0" w:color="auto"/>
            <w:bottom w:val="none" w:sz="0" w:space="0" w:color="auto"/>
            <w:right w:val="none" w:sz="0" w:space="0" w:color="auto"/>
          </w:divBdr>
          <w:divsChild>
            <w:div w:id="425543851">
              <w:marLeft w:val="0"/>
              <w:marRight w:val="0"/>
              <w:marTop w:val="0"/>
              <w:marBottom w:val="0"/>
              <w:divBdr>
                <w:top w:val="single" w:sz="24" w:space="0" w:color="EEF1F3"/>
                <w:left w:val="single" w:sz="24" w:space="0" w:color="EEF1F3"/>
                <w:bottom w:val="none" w:sz="0" w:space="0" w:color="auto"/>
                <w:right w:val="none" w:sz="0" w:space="0" w:color="auto"/>
              </w:divBdr>
              <w:divsChild>
                <w:div w:id="425543837">
                  <w:marLeft w:val="0"/>
                  <w:marRight w:val="0"/>
                  <w:marTop w:val="0"/>
                  <w:marBottom w:val="0"/>
                  <w:divBdr>
                    <w:top w:val="single" w:sz="6" w:space="0" w:color="AEBBC3"/>
                    <w:left w:val="single" w:sz="6" w:space="0" w:color="AEBBC3"/>
                    <w:bottom w:val="single" w:sz="6" w:space="0" w:color="AEBBC3"/>
                    <w:right w:val="none" w:sz="0" w:space="0" w:color="auto"/>
                  </w:divBdr>
                  <w:divsChild>
                    <w:div w:id="425543855">
                      <w:marLeft w:val="0"/>
                      <w:marRight w:val="0"/>
                      <w:marTop w:val="0"/>
                      <w:marBottom w:val="0"/>
                      <w:divBdr>
                        <w:top w:val="none" w:sz="0" w:space="0" w:color="auto"/>
                        <w:left w:val="none" w:sz="0" w:space="0" w:color="auto"/>
                        <w:bottom w:val="none" w:sz="0" w:space="0" w:color="auto"/>
                        <w:right w:val="none" w:sz="0" w:space="0" w:color="auto"/>
                      </w:divBdr>
                      <w:divsChild>
                        <w:div w:id="4255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543839">
      <w:marLeft w:val="0"/>
      <w:marRight w:val="0"/>
      <w:marTop w:val="0"/>
      <w:marBottom w:val="0"/>
      <w:divBdr>
        <w:top w:val="none" w:sz="0" w:space="0" w:color="auto"/>
        <w:left w:val="none" w:sz="0" w:space="0" w:color="auto"/>
        <w:bottom w:val="none" w:sz="0" w:space="0" w:color="auto"/>
        <w:right w:val="none" w:sz="0" w:space="0" w:color="auto"/>
      </w:divBdr>
      <w:divsChild>
        <w:div w:id="425543853">
          <w:marLeft w:val="0"/>
          <w:marRight w:val="0"/>
          <w:marTop w:val="0"/>
          <w:marBottom w:val="0"/>
          <w:divBdr>
            <w:top w:val="none" w:sz="0" w:space="0" w:color="auto"/>
            <w:left w:val="none" w:sz="0" w:space="0" w:color="auto"/>
            <w:bottom w:val="none" w:sz="0" w:space="0" w:color="auto"/>
            <w:right w:val="none" w:sz="0" w:space="0" w:color="auto"/>
          </w:divBdr>
          <w:divsChild>
            <w:div w:id="425543826">
              <w:marLeft w:val="0"/>
              <w:marRight w:val="0"/>
              <w:marTop w:val="0"/>
              <w:marBottom w:val="0"/>
              <w:divBdr>
                <w:top w:val="single" w:sz="24" w:space="0" w:color="EEF1F3"/>
                <w:left w:val="single" w:sz="24" w:space="0" w:color="EEF1F3"/>
                <w:bottom w:val="none" w:sz="0" w:space="0" w:color="auto"/>
                <w:right w:val="none" w:sz="0" w:space="0" w:color="auto"/>
              </w:divBdr>
              <w:divsChild>
                <w:div w:id="425543832">
                  <w:marLeft w:val="0"/>
                  <w:marRight w:val="0"/>
                  <w:marTop w:val="0"/>
                  <w:marBottom w:val="0"/>
                  <w:divBdr>
                    <w:top w:val="single" w:sz="6" w:space="0" w:color="AEBBC3"/>
                    <w:left w:val="single" w:sz="6" w:space="0" w:color="AEBBC3"/>
                    <w:bottom w:val="single" w:sz="6" w:space="0" w:color="AEBBC3"/>
                    <w:right w:val="none" w:sz="0" w:space="0" w:color="auto"/>
                  </w:divBdr>
                  <w:divsChild>
                    <w:div w:id="425543841">
                      <w:marLeft w:val="0"/>
                      <w:marRight w:val="0"/>
                      <w:marTop w:val="0"/>
                      <w:marBottom w:val="0"/>
                      <w:divBdr>
                        <w:top w:val="none" w:sz="0" w:space="0" w:color="auto"/>
                        <w:left w:val="none" w:sz="0" w:space="0" w:color="auto"/>
                        <w:bottom w:val="none" w:sz="0" w:space="0" w:color="auto"/>
                        <w:right w:val="none" w:sz="0" w:space="0" w:color="auto"/>
                      </w:divBdr>
                      <w:divsChild>
                        <w:div w:id="425543835">
                          <w:marLeft w:val="0"/>
                          <w:marRight w:val="0"/>
                          <w:marTop w:val="0"/>
                          <w:marBottom w:val="0"/>
                          <w:divBdr>
                            <w:top w:val="none" w:sz="0" w:space="0" w:color="auto"/>
                            <w:left w:val="none" w:sz="0" w:space="0" w:color="auto"/>
                            <w:bottom w:val="none" w:sz="0" w:space="0" w:color="auto"/>
                            <w:right w:val="none" w:sz="0" w:space="0" w:color="auto"/>
                          </w:divBdr>
                        </w:div>
                        <w:div w:id="4255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543844">
      <w:marLeft w:val="0"/>
      <w:marRight w:val="0"/>
      <w:marTop w:val="0"/>
      <w:marBottom w:val="0"/>
      <w:divBdr>
        <w:top w:val="none" w:sz="0" w:space="0" w:color="auto"/>
        <w:left w:val="none" w:sz="0" w:space="0" w:color="auto"/>
        <w:bottom w:val="none" w:sz="0" w:space="0" w:color="auto"/>
        <w:right w:val="none" w:sz="0" w:space="0" w:color="auto"/>
      </w:divBdr>
      <w:divsChild>
        <w:div w:id="425543842">
          <w:marLeft w:val="0"/>
          <w:marRight w:val="0"/>
          <w:marTop w:val="0"/>
          <w:marBottom w:val="0"/>
          <w:divBdr>
            <w:top w:val="none" w:sz="0" w:space="0" w:color="auto"/>
            <w:left w:val="none" w:sz="0" w:space="0" w:color="auto"/>
            <w:bottom w:val="none" w:sz="0" w:space="0" w:color="auto"/>
            <w:right w:val="none" w:sz="0" w:space="0" w:color="auto"/>
          </w:divBdr>
          <w:divsChild>
            <w:div w:id="425543830">
              <w:marLeft w:val="0"/>
              <w:marRight w:val="0"/>
              <w:marTop w:val="0"/>
              <w:marBottom w:val="0"/>
              <w:divBdr>
                <w:top w:val="single" w:sz="24" w:space="0" w:color="EEF1F3"/>
                <w:left w:val="single" w:sz="24" w:space="0" w:color="EEF1F3"/>
                <w:bottom w:val="none" w:sz="0" w:space="0" w:color="auto"/>
                <w:right w:val="none" w:sz="0" w:space="0" w:color="auto"/>
              </w:divBdr>
              <w:divsChild>
                <w:div w:id="425543843">
                  <w:marLeft w:val="0"/>
                  <w:marRight w:val="0"/>
                  <w:marTop w:val="0"/>
                  <w:marBottom w:val="0"/>
                  <w:divBdr>
                    <w:top w:val="single" w:sz="6" w:space="0" w:color="AEBBC3"/>
                    <w:left w:val="single" w:sz="6" w:space="0" w:color="AEBBC3"/>
                    <w:bottom w:val="single" w:sz="6" w:space="0" w:color="AEBBC3"/>
                    <w:right w:val="none" w:sz="0" w:space="0" w:color="auto"/>
                  </w:divBdr>
                  <w:divsChild>
                    <w:div w:id="425543852">
                      <w:marLeft w:val="0"/>
                      <w:marRight w:val="0"/>
                      <w:marTop w:val="0"/>
                      <w:marBottom w:val="0"/>
                      <w:divBdr>
                        <w:top w:val="none" w:sz="0" w:space="0" w:color="auto"/>
                        <w:left w:val="none" w:sz="0" w:space="0" w:color="auto"/>
                        <w:bottom w:val="none" w:sz="0" w:space="0" w:color="auto"/>
                        <w:right w:val="none" w:sz="0" w:space="0" w:color="auto"/>
                      </w:divBdr>
                      <w:divsChild>
                        <w:div w:id="4255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543854">
      <w:marLeft w:val="0"/>
      <w:marRight w:val="0"/>
      <w:marTop w:val="0"/>
      <w:marBottom w:val="0"/>
      <w:divBdr>
        <w:top w:val="none" w:sz="0" w:space="0" w:color="auto"/>
        <w:left w:val="none" w:sz="0" w:space="0" w:color="auto"/>
        <w:bottom w:val="none" w:sz="0" w:space="0" w:color="auto"/>
        <w:right w:val="none" w:sz="0" w:space="0" w:color="auto"/>
      </w:divBdr>
      <w:divsChild>
        <w:div w:id="425543831">
          <w:marLeft w:val="0"/>
          <w:marRight w:val="0"/>
          <w:marTop w:val="0"/>
          <w:marBottom w:val="0"/>
          <w:divBdr>
            <w:top w:val="none" w:sz="0" w:space="0" w:color="auto"/>
            <w:left w:val="none" w:sz="0" w:space="0" w:color="auto"/>
            <w:bottom w:val="none" w:sz="0" w:space="0" w:color="auto"/>
            <w:right w:val="none" w:sz="0" w:space="0" w:color="auto"/>
          </w:divBdr>
          <w:divsChild>
            <w:div w:id="425543846">
              <w:marLeft w:val="0"/>
              <w:marRight w:val="0"/>
              <w:marTop w:val="0"/>
              <w:marBottom w:val="0"/>
              <w:divBdr>
                <w:top w:val="single" w:sz="24" w:space="0" w:color="EEF1F3"/>
                <w:left w:val="single" w:sz="24" w:space="0" w:color="EEF1F3"/>
                <w:bottom w:val="none" w:sz="0" w:space="0" w:color="auto"/>
                <w:right w:val="none" w:sz="0" w:space="0" w:color="auto"/>
              </w:divBdr>
              <w:divsChild>
                <w:div w:id="425543834">
                  <w:marLeft w:val="0"/>
                  <w:marRight w:val="0"/>
                  <w:marTop w:val="0"/>
                  <w:marBottom w:val="0"/>
                  <w:divBdr>
                    <w:top w:val="single" w:sz="6" w:space="0" w:color="AEBBC3"/>
                    <w:left w:val="single" w:sz="6" w:space="0" w:color="AEBBC3"/>
                    <w:bottom w:val="single" w:sz="6" w:space="0" w:color="AEBBC3"/>
                    <w:right w:val="none" w:sz="0" w:space="0" w:color="auto"/>
                  </w:divBdr>
                  <w:divsChild>
                    <w:div w:id="425543838">
                      <w:marLeft w:val="0"/>
                      <w:marRight w:val="0"/>
                      <w:marTop w:val="0"/>
                      <w:marBottom w:val="0"/>
                      <w:divBdr>
                        <w:top w:val="none" w:sz="0" w:space="0" w:color="auto"/>
                        <w:left w:val="none" w:sz="0" w:space="0" w:color="auto"/>
                        <w:bottom w:val="none" w:sz="0" w:space="0" w:color="auto"/>
                        <w:right w:val="none" w:sz="0" w:space="0" w:color="auto"/>
                      </w:divBdr>
                      <w:divsChild>
                        <w:div w:id="4255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543856">
      <w:marLeft w:val="0"/>
      <w:marRight w:val="0"/>
      <w:marTop w:val="0"/>
      <w:marBottom w:val="0"/>
      <w:divBdr>
        <w:top w:val="none" w:sz="0" w:space="0" w:color="auto"/>
        <w:left w:val="none" w:sz="0" w:space="0" w:color="auto"/>
        <w:bottom w:val="none" w:sz="0" w:space="0" w:color="auto"/>
        <w:right w:val="none" w:sz="0" w:space="0" w:color="auto"/>
      </w:divBdr>
      <w:divsChild>
        <w:div w:id="425543850">
          <w:marLeft w:val="0"/>
          <w:marRight w:val="0"/>
          <w:marTop w:val="0"/>
          <w:marBottom w:val="0"/>
          <w:divBdr>
            <w:top w:val="none" w:sz="0" w:space="0" w:color="auto"/>
            <w:left w:val="none" w:sz="0" w:space="0" w:color="auto"/>
            <w:bottom w:val="none" w:sz="0" w:space="0" w:color="auto"/>
            <w:right w:val="none" w:sz="0" w:space="0" w:color="auto"/>
          </w:divBdr>
          <w:divsChild>
            <w:div w:id="425543827">
              <w:marLeft w:val="0"/>
              <w:marRight w:val="0"/>
              <w:marTop w:val="0"/>
              <w:marBottom w:val="0"/>
              <w:divBdr>
                <w:top w:val="single" w:sz="24" w:space="0" w:color="EEF1F3"/>
                <w:left w:val="single" w:sz="24" w:space="0" w:color="EEF1F3"/>
                <w:bottom w:val="none" w:sz="0" w:space="0" w:color="auto"/>
                <w:right w:val="none" w:sz="0" w:space="0" w:color="auto"/>
              </w:divBdr>
              <w:divsChild>
                <w:div w:id="425543836">
                  <w:marLeft w:val="0"/>
                  <w:marRight w:val="0"/>
                  <w:marTop w:val="0"/>
                  <w:marBottom w:val="0"/>
                  <w:divBdr>
                    <w:top w:val="single" w:sz="6" w:space="0" w:color="AEBBC3"/>
                    <w:left w:val="single" w:sz="6" w:space="0" w:color="AEBBC3"/>
                    <w:bottom w:val="single" w:sz="6" w:space="0" w:color="AEBBC3"/>
                    <w:right w:val="none" w:sz="0" w:space="0" w:color="auto"/>
                  </w:divBdr>
                  <w:divsChild>
                    <w:div w:id="425543848">
                      <w:marLeft w:val="0"/>
                      <w:marRight w:val="0"/>
                      <w:marTop w:val="0"/>
                      <w:marBottom w:val="0"/>
                      <w:divBdr>
                        <w:top w:val="none" w:sz="0" w:space="0" w:color="auto"/>
                        <w:left w:val="none" w:sz="0" w:space="0" w:color="auto"/>
                        <w:bottom w:val="none" w:sz="0" w:space="0" w:color="auto"/>
                        <w:right w:val="none" w:sz="0" w:space="0" w:color="auto"/>
                      </w:divBdr>
                      <w:divsChild>
                        <w:div w:id="425543829">
                          <w:marLeft w:val="0"/>
                          <w:marRight w:val="0"/>
                          <w:marTop w:val="0"/>
                          <w:marBottom w:val="0"/>
                          <w:divBdr>
                            <w:top w:val="none" w:sz="0" w:space="0" w:color="auto"/>
                            <w:left w:val="none" w:sz="0" w:space="0" w:color="auto"/>
                            <w:bottom w:val="none" w:sz="0" w:space="0" w:color="auto"/>
                            <w:right w:val="none" w:sz="0" w:space="0" w:color="auto"/>
                          </w:divBdr>
                        </w:div>
                        <w:div w:id="4255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543874">
      <w:marLeft w:val="0"/>
      <w:marRight w:val="0"/>
      <w:marTop w:val="0"/>
      <w:marBottom w:val="0"/>
      <w:divBdr>
        <w:top w:val="none" w:sz="0" w:space="0" w:color="auto"/>
        <w:left w:val="none" w:sz="0" w:space="0" w:color="auto"/>
        <w:bottom w:val="none" w:sz="0" w:space="0" w:color="auto"/>
        <w:right w:val="none" w:sz="0" w:space="0" w:color="auto"/>
      </w:divBdr>
      <w:divsChild>
        <w:div w:id="425543900">
          <w:marLeft w:val="0"/>
          <w:marRight w:val="0"/>
          <w:marTop w:val="0"/>
          <w:marBottom w:val="0"/>
          <w:divBdr>
            <w:top w:val="none" w:sz="0" w:space="0" w:color="auto"/>
            <w:left w:val="none" w:sz="0" w:space="0" w:color="auto"/>
            <w:bottom w:val="none" w:sz="0" w:space="0" w:color="auto"/>
            <w:right w:val="none" w:sz="0" w:space="0" w:color="auto"/>
          </w:divBdr>
          <w:divsChild>
            <w:div w:id="425543887">
              <w:marLeft w:val="0"/>
              <w:marRight w:val="0"/>
              <w:marTop w:val="0"/>
              <w:marBottom w:val="0"/>
              <w:divBdr>
                <w:top w:val="single" w:sz="24" w:space="0" w:color="EEF1F3"/>
                <w:left w:val="single" w:sz="24" w:space="0" w:color="EEF1F3"/>
                <w:bottom w:val="none" w:sz="0" w:space="0" w:color="auto"/>
                <w:right w:val="none" w:sz="0" w:space="0" w:color="auto"/>
              </w:divBdr>
              <w:divsChild>
                <w:div w:id="425543860">
                  <w:marLeft w:val="0"/>
                  <w:marRight w:val="0"/>
                  <w:marTop w:val="0"/>
                  <w:marBottom w:val="0"/>
                  <w:divBdr>
                    <w:top w:val="single" w:sz="6" w:space="0" w:color="AEBBC3"/>
                    <w:left w:val="single" w:sz="6" w:space="0" w:color="AEBBC3"/>
                    <w:bottom w:val="single" w:sz="6" w:space="0" w:color="AEBBC3"/>
                    <w:right w:val="none" w:sz="0" w:space="0" w:color="auto"/>
                  </w:divBdr>
                  <w:divsChild>
                    <w:div w:id="425543879">
                      <w:marLeft w:val="0"/>
                      <w:marRight w:val="0"/>
                      <w:marTop w:val="0"/>
                      <w:marBottom w:val="0"/>
                      <w:divBdr>
                        <w:top w:val="none" w:sz="0" w:space="0" w:color="auto"/>
                        <w:left w:val="none" w:sz="0" w:space="0" w:color="auto"/>
                        <w:bottom w:val="none" w:sz="0" w:space="0" w:color="auto"/>
                        <w:right w:val="none" w:sz="0" w:space="0" w:color="auto"/>
                      </w:divBdr>
                      <w:divsChild>
                        <w:div w:id="425543858">
                          <w:marLeft w:val="0"/>
                          <w:marRight w:val="0"/>
                          <w:marTop w:val="0"/>
                          <w:marBottom w:val="0"/>
                          <w:divBdr>
                            <w:top w:val="none" w:sz="0" w:space="0" w:color="auto"/>
                            <w:left w:val="none" w:sz="0" w:space="0" w:color="auto"/>
                            <w:bottom w:val="none" w:sz="0" w:space="0" w:color="auto"/>
                            <w:right w:val="none" w:sz="0" w:space="0" w:color="auto"/>
                          </w:divBdr>
                        </w:div>
                        <w:div w:id="425543862">
                          <w:marLeft w:val="0"/>
                          <w:marRight w:val="0"/>
                          <w:marTop w:val="0"/>
                          <w:marBottom w:val="0"/>
                          <w:divBdr>
                            <w:top w:val="none" w:sz="0" w:space="0" w:color="auto"/>
                            <w:left w:val="none" w:sz="0" w:space="0" w:color="auto"/>
                            <w:bottom w:val="none" w:sz="0" w:space="0" w:color="auto"/>
                            <w:right w:val="none" w:sz="0" w:space="0" w:color="auto"/>
                          </w:divBdr>
                        </w:div>
                        <w:div w:id="425543863">
                          <w:marLeft w:val="0"/>
                          <w:marRight w:val="0"/>
                          <w:marTop w:val="0"/>
                          <w:marBottom w:val="0"/>
                          <w:divBdr>
                            <w:top w:val="none" w:sz="0" w:space="0" w:color="auto"/>
                            <w:left w:val="none" w:sz="0" w:space="0" w:color="auto"/>
                            <w:bottom w:val="none" w:sz="0" w:space="0" w:color="auto"/>
                            <w:right w:val="none" w:sz="0" w:space="0" w:color="auto"/>
                          </w:divBdr>
                        </w:div>
                        <w:div w:id="425543864">
                          <w:marLeft w:val="0"/>
                          <w:marRight w:val="0"/>
                          <w:marTop w:val="0"/>
                          <w:marBottom w:val="0"/>
                          <w:divBdr>
                            <w:top w:val="none" w:sz="0" w:space="0" w:color="auto"/>
                            <w:left w:val="none" w:sz="0" w:space="0" w:color="auto"/>
                            <w:bottom w:val="none" w:sz="0" w:space="0" w:color="auto"/>
                            <w:right w:val="none" w:sz="0" w:space="0" w:color="auto"/>
                          </w:divBdr>
                        </w:div>
                        <w:div w:id="425543865">
                          <w:marLeft w:val="0"/>
                          <w:marRight w:val="0"/>
                          <w:marTop w:val="0"/>
                          <w:marBottom w:val="0"/>
                          <w:divBdr>
                            <w:top w:val="none" w:sz="0" w:space="0" w:color="auto"/>
                            <w:left w:val="none" w:sz="0" w:space="0" w:color="auto"/>
                            <w:bottom w:val="none" w:sz="0" w:space="0" w:color="auto"/>
                            <w:right w:val="none" w:sz="0" w:space="0" w:color="auto"/>
                          </w:divBdr>
                        </w:div>
                        <w:div w:id="425543866">
                          <w:marLeft w:val="0"/>
                          <w:marRight w:val="0"/>
                          <w:marTop w:val="0"/>
                          <w:marBottom w:val="0"/>
                          <w:divBdr>
                            <w:top w:val="none" w:sz="0" w:space="0" w:color="auto"/>
                            <w:left w:val="none" w:sz="0" w:space="0" w:color="auto"/>
                            <w:bottom w:val="none" w:sz="0" w:space="0" w:color="auto"/>
                            <w:right w:val="none" w:sz="0" w:space="0" w:color="auto"/>
                          </w:divBdr>
                        </w:div>
                        <w:div w:id="425543870">
                          <w:marLeft w:val="0"/>
                          <w:marRight w:val="0"/>
                          <w:marTop w:val="0"/>
                          <w:marBottom w:val="0"/>
                          <w:divBdr>
                            <w:top w:val="none" w:sz="0" w:space="0" w:color="auto"/>
                            <w:left w:val="none" w:sz="0" w:space="0" w:color="auto"/>
                            <w:bottom w:val="none" w:sz="0" w:space="0" w:color="auto"/>
                            <w:right w:val="none" w:sz="0" w:space="0" w:color="auto"/>
                          </w:divBdr>
                        </w:div>
                        <w:div w:id="425543871">
                          <w:marLeft w:val="0"/>
                          <w:marRight w:val="0"/>
                          <w:marTop w:val="0"/>
                          <w:marBottom w:val="0"/>
                          <w:divBdr>
                            <w:top w:val="none" w:sz="0" w:space="0" w:color="auto"/>
                            <w:left w:val="none" w:sz="0" w:space="0" w:color="auto"/>
                            <w:bottom w:val="none" w:sz="0" w:space="0" w:color="auto"/>
                            <w:right w:val="none" w:sz="0" w:space="0" w:color="auto"/>
                          </w:divBdr>
                        </w:div>
                        <w:div w:id="425543872">
                          <w:marLeft w:val="0"/>
                          <w:marRight w:val="0"/>
                          <w:marTop w:val="0"/>
                          <w:marBottom w:val="0"/>
                          <w:divBdr>
                            <w:top w:val="none" w:sz="0" w:space="0" w:color="auto"/>
                            <w:left w:val="none" w:sz="0" w:space="0" w:color="auto"/>
                            <w:bottom w:val="none" w:sz="0" w:space="0" w:color="auto"/>
                            <w:right w:val="none" w:sz="0" w:space="0" w:color="auto"/>
                          </w:divBdr>
                        </w:div>
                        <w:div w:id="425543875">
                          <w:marLeft w:val="0"/>
                          <w:marRight w:val="0"/>
                          <w:marTop w:val="0"/>
                          <w:marBottom w:val="0"/>
                          <w:divBdr>
                            <w:top w:val="none" w:sz="0" w:space="0" w:color="auto"/>
                            <w:left w:val="none" w:sz="0" w:space="0" w:color="auto"/>
                            <w:bottom w:val="none" w:sz="0" w:space="0" w:color="auto"/>
                            <w:right w:val="none" w:sz="0" w:space="0" w:color="auto"/>
                          </w:divBdr>
                        </w:div>
                        <w:div w:id="425543876">
                          <w:marLeft w:val="0"/>
                          <w:marRight w:val="0"/>
                          <w:marTop w:val="0"/>
                          <w:marBottom w:val="0"/>
                          <w:divBdr>
                            <w:top w:val="none" w:sz="0" w:space="0" w:color="auto"/>
                            <w:left w:val="none" w:sz="0" w:space="0" w:color="auto"/>
                            <w:bottom w:val="none" w:sz="0" w:space="0" w:color="auto"/>
                            <w:right w:val="none" w:sz="0" w:space="0" w:color="auto"/>
                          </w:divBdr>
                        </w:div>
                        <w:div w:id="425543880">
                          <w:marLeft w:val="0"/>
                          <w:marRight w:val="0"/>
                          <w:marTop w:val="0"/>
                          <w:marBottom w:val="0"/>
                          <w:divBdr>
                            <w:top w:val="none" w:sz="0" w:space="0" w:color="auto"/>
                            <w:left w:val="none" w:sz="0" w:space="0" w:color="auto"/>
                            <w:bottom w:val="none" w:sz="0" w:space="0" w:color="auto"/>
                            <w:right w:val="none" w:sz="0" w:space="0" w:color="auto"/>
                          </w:divBdr>
                        </w:div>
                        <w:div w:id="425543882">
                          <w:marLeft w:val="0"/>
                          <w:marRight w:val="0"/>
                          <w:marTop w:val="0"/>
                          <w:marBottom w:val="0"/>
                          <w:divBdr>
                            <w:top w:val="none" w:sz="0" w:space="0" w:color="auto"/>
                            <w:left w:val="none" w:sz="0" w:space="0" w:color="auto"/>
                            <w:bottom w:val="none" w:sz="0" w:space="0" w:color="auto"/>
                            <w:right w:val="none" w:sz="0" w:space="0" w:color="auto"/>
                          </w:divBdr>
                        </w:div>
                        <w:div w:id="425543883">
                          <w:marLeft w:val="0"/>
                          <w:marRight w:val="0"/>
                          <w:marTop w:val="0"/>
                          <w:marBottom w:val="0"/>
                          <w:divBdr>
                            <w:top w:val="none" w:sz="0" w:space="0" w:color="auto"/>
                            <w:left w:val="none" w:sz="0" w:space="0" w:color="auto"/>
                            <w:bottom w:val="none" w:sz="0" w:space="0" w:color="auto"/>
                            <w:right w:val="none" w:sz="0" w:space="0" w:color="auto"/>
                          </w:divBdr>
                        </w:div>
                        <w:div w:id="425543884">
                          <w:marLeft w:val="0"/>
                          <w:marRight w:val="0"/>
                          <w:marTop w:val="0"/>
                          <w:marBottom w:val="0"/>
                          <w:divBdr>
                            <w:top w:val="none" w:sz="0" w:space="0" w:color="auto"/>
                            <w:left w:val="none" w:sz="0" w:space="0" w:color="auto"/>
                            <w:bottom w:val="none" w:sz="0" w:space="0" w:color="auto"/>
                            <w:right w:val="none" w:sz="0" w:space="0" w:color="auto"/>
                          </w:divBdr>
                        </w:div>
                        <w:div w:id="425543886">
                          <w:marLeft w:val="0"/>
                          <w:marRight w:val="0"/>
                          <w:marTop w:val="0"/>
                          <w:marBottom w:val="0"/>
                          <w:divBdr>
                            <w:top w:val="none" w:sz="0" w:space="0" w:color="auto"/>
                            <w:left w:val="none" w:sz="0" w:space="0" w:color="auto"/>
                            <w:bottom w:val="none" w:sz="0" w:space="0" w:color="auto"/>
                            <w:right w:val="none" w:sz="0" w:space="0" w:color="auto"/>
                          </w:divBdr>
                        </w:div>
                        <w:div w:id="425543889">
                          <w:marLeft w:val="0"/>
                          <w:marRight w:val="0"/>
                          <w:marTop w:val="0"/>
                          <w:marBottom w:val="0"/>
                          <w:divBdr>
                            <w:top w:val="none" w:sz="0" w:space="0" w:color="auto"/>
                            <w:left w:val="none" w:sz="0" w:space="0" w:color="auto"/>
                            <w:bottom w:val="none" w:sz="0" w:space="0" w:color="auto"/>
                            <w:right w:val="none" w:sz="0" w:space="0" w:color="auto"/>
                          </w:divBdr>
                        </w:div>
                        <w:div w:id="425543891">
                          <w:marLeft w:val="0"/>
                          <w:marRight w:val="0"/>
                          <w:marTop w:val="0"/>
                          <w:marBottom w:val="0"/>
                          <w:divBdr>
                            <w:top w:val="none" w:sz="0" w:space="0" w:color="auto"/>
                            <w:left w:val="none" w:sz="0" w:space="0" w:color="auto"/>
                            <w:bottom w:val="none" w:sz="0" w:space="0" w:color="auto"/>
                            <w:right w:val="none" w:sz="0" w:space="0" w:color="auto"/>
                          </w:divBdr>
                        </w:div>
                        <w:div w:id="425543892">
                          <w:marLeft w:val="0"/>
                          <w:marRight w:val="0"/>
                          <w:marTop w:val="0"/>
                          <w:marBottom w:val="0"/>
                          <w:divBdr>
                            <w:top w:val="none" w:sz="0" w:space="0" w:color="auto"/>
                            <w:left w:val="none" w:sz="0" w:space="0" w:color="auto"/>
                            <w:bottom w:val="none" w:sz="0" w:space="0" w:color="auto"/>
                            <w:right w:val="none" w:sz="0" w:space="0" w:color="auto"/>
                          </w:divBdr>
                        </w:div>
                        <w:div w:id="425543894">
                          <w:marLeft w:val="0"/>
                          <w:marRight w:val="0"/>
                          <w:marTop w:val="0"/>
                          <w:marBottom w:val="0"/>
                          <w:divBdr>
                            <w:top w:val="none" w:sz="0" w:space="0" w:color="auto"/>
                            <w:left w:val="none" w:sz="0" w:space="0" w:color="auto"/>
                            <w:bottom w:val="none" w:sz="0" w:space="0" w:color="auto"/>
                            <w:right w:val="none" w:sz="0" w:space="0" w:color="auto"/>
                          </w:divBdr>
                        </w:div>
                        <w:div w:id="425543896">
                          <w:marLeft w:val="0"/>
                          <w:marRight w:val="0"/>
                          <w:marTop w:val="0"/>
                          <w:marBottom w:val="0"/>
                          <w:divBdr>
                            <w:top w:val="none" w:sz="0" w:space="0" w:color="auto"/>
                            <w:left w:val="none" w:sz="0" w:space="0" w:color="auto"/>
                            <w:bottom w:val="none" w:sz="0" w:space="0" w:color="auto"/>
                            <w:right w:val="none" w:sz="0" w:space="0" w:color="auto"/>
                          </w:divBdr>
                        </w:div>
                        <w:div w:id="425543897">
                          <w:marLeft w:val="0"/>
                          <w:marRight w:val="0"/>
                          <w:marTop w:val="0"/>
                          <w:marBottom w:val="0"/>
                          <w:divBdr>
                            <w:top w:val="none" w:sz="0" w:space="0" w:color="auto"/>
                            <w:left w:val="none" w:sz="0" w:space="0" w:color="auto"/>
                            <w:bottom w:val="none" w:sz="0" w:space="0" w:color="auto"/>
                            <w:right w:val="none" w:sz="0" w:space="0" w:color="auto"/>
                          </w:divBdr>
                        </w:div>
                        <w:div w:id="425543898">
                          <w:marLeft w:val="0"/>
                          <w:marRight w:val="0"/>
                          <w:marTop w:val="0"/>
                          <w:marBottom w:val="0"/>
                          <w:divBdr>
                            <w:top w:val="none" w:sz="0" w:space="0" w:color="auto"/>
                            <w:left w:val="none" w:sz="0" w:space="0" w:color="auto"/>
                            <w:bottom w:val="none" w:sz="0" w:space="0" w:color="auto"/>
                            <w:right w:val="none" w:sz="0" w:space="0" w:color="auto"/>
                          </w:divBdr>
                        </w:div>
                        <w:div w:id="4255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543878">
      <w:marLeft w:val="0"/>
      <w:marRight w:val="0"/>
      <w:marTop w:val="0"/>
      <w:marBottom w:val="0"/>
      <w:divBdr>
        <w:top w:val="none" w:sz="0" w:space="0" w:color="auto"/>
        <w:left w:val="none" w:sz="0" w:space="0" w:color="auto"/>
        <w:bottom w:val="none" w:sz="0" w:space="0" w:color="auto"/>
        <w:right w:val="none" w:sz="0" w:space="0" w:color="auto"/>
      </w:divBdr>
      <w:divsChild>
        <w:div w:id="425543890">
          <w:marLeft w:val="0"/>
          <w:marRight w:val="0"/>
          <w:marTop w:val="0"/>
          <w:marBottom w:val="0"/>
          <w:divBdr>
            <w:top w:val="none" w:sz="0" w:space="0" w:color="auto"/>
            <w:left w:val="none" w:sz="0" w:space="0" w:color="auto"/>
            <w:bottom w:val="none" w:sz="0" w:space="0" w:color="auto"/>
            <w:right w:val="none" w:sz="0" w:space="0" w:color="auto"/>
          </w:divBdr>
          <w:divsChild>
            <w:div w:id="425543893">
              <w:marLeft w:val="0"/>
              <w:marRight w:val="0"/>
              <w:marTop w:val="0"/>
              <w:marBottom w:val="0"/>
              <w:divBdr>
                <w:top w:val="single" w:sz="24" w:space="0" w:color="EEF1F3"/>
                <w:left w:val="single" w:sz="24" w:space="0" w:color="EEF1F3"/>
                <w:bottom w:val="none" w:sz="0" w:space="0" w:color="auto"/>
                <w:right w:val="none" w:sz="0" w:space="0" w:color="auto"/>
              </w:divBdr>
              <w:divsChild>
                <w:div w:id="425543859">
                  <w:marLeft w:val="0"/>
                  <w:marRight w:val="0"/>
                  <w:marTop w:val="0"/>
                  <w:marBottom w:val="0"/>
                  <w:divBdr>
                    <w:top w:val="single" w:sz="6" w:space="0" w:color="AEBBC3"/>
                    <w:left w:val="single" w:sz="6" w:space="0" w:color="AEBBC3"/>
                    <w:bottom w:val="single" w:sz="6" w:space="0" w:color="AEBBC3"/>
                    <w:right w:val="none" w:sz="0" w:space="0" w:color="auto"/>
                  </w:divBdr>
                  <w:divsChild>
                    <w:div w:id="425543877">
                      <w:marLeft w:val="0"/>
                      <w:marRight w:val="0"/>
                      <w:marTop w:val="0"/>
                      <w:marBottom w:val="0"/>
                      <w:divBdr>
                        <w:top w:val="none" w:sz="0" w:space="0" w:color="auto"/>
                        <w:left w:val="none" w:sz="0" w:space="0" w:color="auto"/>
                        <w:bottom w:val="none" w:sz="0" w:space="0" w:color="auto"/>
                        <w:right w:val="none" w:sz="0" w:space="0" w:color="auto"/>
                      </w:divBdr>
                      <w:divsChild>
                        <w:div w:id="425543861">
                          <w:marLeft w:val="0"/>
                          <w:marRight w:val="0"/>
                          <w:marTop w:val="0"/>
                          <w:marBottom w:val="0"/>
                          <w:divBdr>
                            <w:top w:val="none" w:sz="0" w:space="0" w:color="auto"/>
                            <w:left w:val="none" w:sz="0" w:space="0" w:color="auto"/>
                            <w:bottom w:val="none" w:sz="0" w:space="0" w:color="auto"/>
                            <w:right w:val="none" w:sz="0" w:space="0" w:color="auto"/>
                          </w:divBdr>
                        </w:div>
                        <w:div w:id="425543868">
                          <w:marLeft w:val="0"/>
                          <w:marRight w:val="0"/>
                          <w:marTop w:val="0"/>
                          <w:marBottom w:val="0"/>
                          <w:divBdr>
                            <w:top w:val="none" w:sz="0" w:space="0" w:color="auto"/>
                            <w:left w:val="none" w:sz="0" w:space="0" w:color="auto"/>
                            <w:bottom w:val="none" w:sz="0" w:space="0" w:color="auto"/>
                            <w:right w:val="none" w:sz="0" w:space="0" w:color="auto"/>
                          </w:divBdr>
                        </w:div>
                        <w:div w:id="425543873">
                          <w:marLeft w:val="0"/>
                          <w:marRight w:val="0"/>
                          <w:marTop w:val="0"/>
                          <w:marBottom w:val="0"/>
                          <w:divBdr>
                            <w:top w:val="none" w:sz="0" w:space="0" w:color="auto"/>
                            <w:left w:val="none" w:sz="0" w:space="0" w:color="auto"/>
                            <w:bottom w:val="none" w:sz="0" w:space="0" w:color="auto"/>
                            <w:right w:val="none" w:sz="0" w:space="0" w:color="auto"/>
                          </w:divBdr>
                        </w:div>
                        <w:div w:id="425543888">
                          <w:marLeft w:val="0"/>
                          <w:marRight w:val="0"/>
                          <w:marTop w:val="0"/>
                          <w:marBottom w:val="0"/>
                          <w:divBdr>
                            <w:top w:val="none" w:sz="0" w:space="0" w:color="auto"/>
                            <w:left w:val="none" w:sz="0" w:space="0" w:color="auto"/>
                            <w:bottom w:val="none" w:sz="0" w:space="0" w:color="auto"/>
                            <w:right w:val="none" w:sz="0" w:space="0" w:color="auto"/>
                          </w:divBdr>
                        </w:div>
                        <w:div w:id="425543901">
                          <w:marLeft w:val="0"/>
                          <w:marRight w:val="0"/>
                          <w:marTop w:val="0"/>
                          <w:marBottom w:val="0"/>
                          <w:divBdr>
                            <w:top w:val="none" w:sz="0" w:space="0" w:color="auto"/>
                            <w:left w:val="none" w:sz="0" w:space="0" w:color="auto"/>
                            <w:bottom w:val="none" w:sz="0" w:space="0" w:color="auto"/>
                            <w:right w:val="none" w:sz="0" w:space="0" w:color="auto"/>
                          </w:divBdr>
                        </w:div>
                        <w:div w:id="4255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543895">
      <w:marLeft w:val="0"/>
      <w:marRight w:val="0"/>
      <w:marTop w:val="0"/>
      <w:marBottom w:val="0"/>
      <w:divBdr>
        <w:top w:val="none" w:sz="0" w:space="0" w:color="auto"/>
        <w:left w:val="none" w:sz="0" w:space="0" w:color="auto"/>
        <w:bottom w:val="none" w:sz="0" w:space="0" w:color="auto"/>
        <w:right w:val="none" w:sz="0" w:space="0" w:color="auto"/>
      </w:divBdr>
      <w:divsChild>
        <w:div w:id="425543867">
          <w:marLeft w:val="0"/>
          <w:marRight w:val="0"/>
          <w:marTop w:val="0"/>
          <w:marBottom w:val="0"/>
          <w:divBdr>
            <w:top w:val="none" w:sz="0" w:space="0" w:color="auto"/>
            <w:left w:val="none" w:sz="0" w:space="0" w:color="auto"/>
            <w:bottom w:val="none" w:sz="0" w:space="0" w:color="auto"/>
            <w:right w:val="none" w:sz="0" w:space="0" w:color="auto"/>
          </w:divBdr>
          <w:divsChild>
            <w:div w:id="425543885">
              <w:marLeft w:val="0"/>
              <w:marRight w:val="0"/>
              <w:marTop w:val="0"/>
              <w:marBottom w:val="0"/>
              <w:divBdr>
                <w:top w:val="single" w:sz="24" w:space="0" w:color="EEF1F3"/>
                <w:left w:val="single" w:sz="24" w:space="0" w:color="EEF1F3"/>
                <w:bottom w:val="none" w:sz="0" w:space="0" w:color="auto"/>
                <w:right w:val="none" w:sz="0" w:space="0" w:color="auto"/>
              </w:divBdr>
              <w:divsChild>
                <w:div w:id="425543869">
                  <w:marLeft w:val="0"/>
                  <w:marRight w:val="0"/>
                  <w:marTop w:val="0"/>
                  <w:marBottom w:val="0"/>
                  <w:divBdr>
                    <w:top w:val="single" w:sz="6" w:space="0" w:color="AEBBC3"/>
                    <w:left w:val="single" w:sz="6" w:space="0" w:color="AEBBC3"/>
                    <w:bottom w:val="single" w:sz="6" w:space="0" w:color="AEBBC3"/>
                    <w:right w:val="none" w:sz="0" w:space="0" w:color="auto"/>
                  </w:divBdr>
                  <w:divsChild>
                    <w:div w:id="425543881">
                      <w:marLeft w:val="0"/>
                      <w:marRight w:val="0"/>
                      <w:marTop w:val="0"/>
                      <w:marBottom w:val="0"/>
                      <w:divBdr>
                        <w:top w:val="single" w:sz="6" w:space="0" w:color="AEBBC3"/>
                        <w:left w:val="none" w:sz="0" w:space="0" w:color="auto"/>
                        <w:bottom w:val="single" w:sz="6" w:space="0" w:color="AEBBC3"/>
                        <w:right w:val="none" w:sz="0" w:space="0" w:color="auto"/>
                      </w:divBdr>
                    </w:div>
                  </w:divsChild>
                </w:div>
              </w:divsChild>
            </w:div>
          </w:divsChild>
        </w:div>
      </w:divsChild>
    </w:div>
    <w:div w:id="425543904">
      <w:marLeft w:val="0"/>
      <w:marRight w:val="0"/>
      <w:marTop w:val="0"/>
      <w:marBottom w:val="0"/>
      <w:divBdr>
        <w:top w:val="none" w:sz="0" w:space="0" w:color="auto"/>
        <w:left w:val="none" w:sz="0" w:space="0" w:color="auto"/>
        <w:bottom w:val="none" w:sz="0" w:space="0" w:color="auto"/>
        <w:right w:val="none" w:sz="0" w:space="0" w:color="auto"/>
      </w:divBdr>
    </w:div>
    <w:div w:id="425543908">
      <w:marLeft w:val="0"/>
      <w:marRight w:val="0"/>
      <w:marTop w:val="0"/>
      <w:marBottom w:val="0"/>
      <w:divBdr>
        <w:top w:val="none" w:sz="0" w:space="0" w:color="auto"/>
        <w:left w:val="none" w:sz="0" w:space="0" w:color="auto"/>
        <w:bottom w:val="none" w:sz="0" w:space="0" w:color="auto"/>
        <w:right w:val="none" w:sz="0" w:space="0" w:color="auto"/>
      </w:divBdr>
      <w:divsChild>
        <w:div w:id="425543820">
          <w:marLeft w:val="0"/>
          <w:marRight w:val="0"/>
          <w:marTop w:val="0"/>
          <w:marBottom w:val="0"/>
          <w:divBdr>
            <w:top w:val="none" w:sz="0" w:space="0" w:color="auto"/>
            <w:left w:val="none" w:sz="0" w:space="0" w:color="auto"/>
            <w:bottom w:val="none" w:sz="0" w:space="0" w:color="auto"/>
            <w:right w:val="none" w:sz="0" w:space="0" w:color="auto"/>
          </w:divBdr>
          <w:divsChild>
            <w:div w:id="425543905">
              <w:marLeft w:val="0"/>
              <w:marRight w:val="0"/>
              <w:marTop w:val="225"/>
              <w:marBottom w:val="225"/>
              <w:divBdr>
                <w:top w:val="none" w:sz="0" w:space="0" w:color="auto"/>
                <w:left w:val="none" w:sz="0" w:space="0" w:color="auto"/>
                <w:bottom w:val="none" w:sz="0" w:space="0" w:color="auto"/>
                <w:right w:val="none" w:sz="0" w:space="0" w:color="auto"/>
              </w:divBdr>
              <w:divsChild>
                <w:div w:id="425543813">
                  <w:marLeft w:val="600"/>
                  <w:marRight w:val="0"/>
                  <w:marTop w:val="0"/>
                  <w:marBottom w:val="0"/>
                  <w:divBdr>
                    <w:top w:val="none" w:sz="0" w:space="0" w:color="auto"/>
                    <w:left w:val="none" w:sz="0" w:space="0" w:color="auto"/>
                    <w:bottom w:val="none" w:sz="0" w:space="0" w:color="auto"/>
                    <w:right w:val="none" w:sz="0" w:space="0" w:color="auto"/>
                  </w:divBdr>
                </w:div>
                <w:div w:id="425543907">
                  <w:marLeft w:val="600"/>
                  <w:marRight w:val="0"/>
                  <w:marTop w:val="0"/>
                  <w:marBottom w:val="0"/>
                  <w:divBdr>
                    <w:top w:val="none" w:sz="0" w:space="0" w:color="auto"/>
                    <w:left w:val="none" w:sz="0" w:space="0" w:color="auto"/>
                    <w:bottom w:val="none" w:sz="0" w:space="0" w:color="auto"/>
                    <w:right w:val="none" w:sz="0" w:space="0" w:color="auto"/>
                  </w:divBdr>
                </w:div>
              </w:divsChild>
            </w:div>
            <w:div w:id="425543928">
              <w:marLeft w:val="0"/>
              <w:marRight w:val="0"/>
              <w:marTop w:val="225"/>
              <w:marBottom w:val="225"/>
              <w:divBdr>
                <w:top w:val="none" w:sz="0" w:space="0" w:color="auto"/>
                <w:left w:val="none" w:sz="0" w:space="0" w:color="auto"/>
                <w:bottom w:val="none" w:sz="0" w:space="0" w:color="auto"/>
                <w:right w:val="none" w:sz="0" w:space="0" w:color="auto"/>
              </w:divBdr>
            </w:div>
          </w:divsChild>
        </w:div>
        <w:div w:id="425543915">
          <w:marLeft w:val="0"/>
          <w:marRight w:val="0"/>
          <w:marTop w:val="0"/>
          <w:marBottom w:val="0"/>
          <w:divBdr>
            <w:top w:val="none" w:sz="0" w:space="0" w:color="auto"/>
            <w:left w:val="none" w:sz="0" w:space="0" w:color="auto"/>
            <w:bottom w:val="none" w:sz="0" w:space="0" w:color="auto"/>
            <w:right w:val="none" w:sz="0" w:space="0" w:color="auto"/>
          </w:divBdr>
        </w:div>
      </w:divsChild>
    </w:div>
    <w:div w:id="425543909">
      <w:marLeft w:val="0"/>
      <w:marRight w:val="0"/>
      <w:marTop w:val="0"/>
      <w:marBottom w:val="0"/>
      <w:divBdr>
        <w:top w:val="none" w:sz="0" w:space="0" w:color="auto"/>
        <w:left w:val="none" w:sz="0" w:space="0" w:color="auto"/>
        <w:bottom w:val="none" w:sz="0" w:space="0" w:color="auto"/>
        <w:right w:val="none" w:sz="0" w:space="0" w:color="auto"/>
      </w:divBdr>
    </w:div>
    <w:div w:id="425543910">
      <w:marLeft w:val="0"/>
      <w:marRight w:val="0"/>
      <w:marTop w:val="0"/>
      <w:marBottom w:val="0"/>
      <w:divBdr>
        <w:top w:val="none" w:sz="0" w:space="0" w:color="auto"/>
        <w:left w:val="none" w:sz="0" w:space="0" w:color="auto"/>
        <w:bottom w:val="none" w:sz="0" w:space="0" w:color="auto"/>
        <w:right w:val="none" w:sz="0" w:space="0" w:color="auto"/>
      </w:divBdr>
    </w:div>
    <w:div w:id="425543911">
      <w:marLeft w:val="0"/>
      <w:marRight w:val="0"/>
      <w:marTop w:val="0"/>
      <w:marBottom w:val="0"/>
      <w:divBdr>
        <w:top w:val="none" w:sz="0" w:space="0" w:color="auto"/>
        <w:left w:val="none" w:sz="0" w:space="0" w:color="auto"/>
        <w:bottom w:val="none" w:sz="0" w:space="0" w:color="auto"/>
        <w:right w:val="none" w:sz="0" w:space="0" w:color="auto"/>
      </w:divBdr>
    </w:div>
    <w:div w:id="425543913">
      <w:marLeft w:val="0"/>
      <w:marRight w:val="0"/>
      <w:marTop w:val="0"/>
      <w:marBottom w:val="0"/>
      <w:divBdr>
        <w:top w:val="none" w:sz="0" w:space="0" w:color="auto"/>
        <w:left w:val="none" w:sz="0" w:space="0" w:color="auto"/>
        <w:bottom w:val="none" w:sz="0" w:space="0" w:color="auto"/>
        <w:right w:val="none" w:sz="0" w:space="0" w:color="auto"/>
      </w:divBdr>
    </w:div>
    <w:div w:id="425543916">
      <w:marLeft w:val="0"/>
      <w:marRight w:val="0"/>
      <w:marTop w:val="0"/>
      <w:marBottom w:val="0"/>
      <w:divBdr>
        <w:top w:val="none" w:sz="0" w:space="0" w:color="auto"/>
        <w:left w:val="none" w:sz="0" w:space="0" w:color="auto"/>
        <w:bottom w:val="none" w:sz="0" w:space="0" w:color="auto"/>
        <w:right w:val="none" w:sz="0" w:space="0" w:color="auto"/>
      </w:divBdr>
    </w:div>
    <w:div w:id="425543917">
      <w:marLeft w:val="0"/>
      <w:marRight w:val="0"/>
      <w:marTop w:val="0"/>
      <w:marBottom w:val="0"/>
      <w:divBdr>
        <w:top w:val="none" w:sz="0" w:space="0" w:color="auto"/>
        <w:left w:val="none" w:sz="0" w:space="0" w:color="auto"/>
        <w:bottom w:val="none" w:sz="0" w:space="0" w:color="auto"/>
        <w:right w:val="none" w:sz="0" w:space="0" w:color="auto"/>
      </w:divBdr>
    </w:div>
    <w:div w:id="425543918">
      <w:marLeft w:val="0"/>
      <w:marRight w:val="0"/>
      <w:marTop w:val="0"/>
      <w:marBottom w:val="0"/>
      <w:divBdr>
        <w:top w:val="none" w:sz="0" w:space="0" w:color="auto"/>
        <w:left w:val="none" w:sz="0" w:space="0" w:color="auto"/>
        <w:bottom w:val="none" w:sz="0" w:space="0" w:color="auto"/>
        <w:right w:val="none" w:sz="0" w:space="0" w:color="auto"/>
      </w:divBdr>
    </w:div>
    <w:div w:id="425543919">
      <w:marLeft w:val="0"/>
      <w:marRight w:val="0"/>
      <w:marTop w:val="0"/>
      <w:marBottom w:val="0"/>
      <w:divBdr>
        <w:top w:val="none" w:sz="0" w:space="0" w:color="auto"/>
        <w:left w:val="none" w:sz="0" w:space="0" w:color="auto"/>
        <w:bottom w:val="none" w:sz="0" w:space="0" w:color="auto"/>
        <w:right w:val="none" w:sz="0" w:space="0" w:color="auto"/>
      </w:divBdr>
    </w:div>
    <w:div w:id="425543920">
      <w:marLeft w:val="0"/>
      <w:marRight w:val="0"/>
      <w:marTop w:val="0"/>
      <w:marBottom w:val="0"/>
      <w:divBdr>
        <w:top w:val="none" w:sz="0" w:space="0" w:color="auto"/>
        <w:left w:val="none" w:sz="0" w:space="0" w:color="auto"/>
        <w:bottom w:val="none" w:sz="0" w:space="0" w:color="auto"/>
        <w:right w:val="none" w:sz="0" w:space="0" w:color="auto"/>
      </w:divBdr>
    </w:div>
    <w:div w:id="425543921">
      <w:marLeft w:val="0"/>
      <w:marRight w:val="0"/>
      <w:marTop w:val="0"/>
      <w:marBottom w:val="0"/>
      <w:divBdr>
        <w:top w:val="none" w:sz="0" w:space="0" w:color="auto"/>
        <w:left w:val="none" w:sz="0" w:space="0" w:color="auto"/>
        <w:bottom w:val="none" w:sz="0" w:space="0" w:color="auto"/>
        <w:right w:val="none" w:sz="0" w:space="0" w:color="auto"/>
      </w:divBdr>
    </w:div>
    <w:div w:id="425543922">
      <w:marLeft w:val="0"/>
      <w:marRight w:val="0"/>
      <w:marTop w:val="0"/>
      <w:marBottom w:val="0"/>
      <w:divBdr>
        <w:top w:val="none" w:sz="0" w:space="0" w:color="auto"/>
        <w:left w:val="none" w:sz="0" w:space="0" w:color="auto"/>
        <w:bottom w:val="none" w:sz="0" w:space="0" w:color="auto"/>
        <w:right w:val="none" w:sz="0" w:space="0" w:color="auto"/>
      </w:divBdr>
      <w:divsChild>
        <w:div w:id="425543815">
          <w:marLeft w:val="0"/>
          <w:marRight w:val="0"/>
          <w:marTop w:val="0"/>
          <w:marBottom w:val="0"/>
          <w:divBdr>
            <w:top w:val="none" w:sz="0" w:space="0" w:color="auto"/>
            <w:left w:val="none" w:sz="0" w:space="0" w:color="auto"/>
            <w:bottom w:val="none" w:sz="0" w:space="0" w:color="auto"/>
            <w:right w:val="none" w:sz="0" w:space="0" w:color="auto"/>
          </w:divBdr>
        </w:div>
        <w:div w:id="425543931">
          <w:marLeft w:val="0"/>
          <w:marRight w:val="0"/>
          <w:marTop w:val="0"/>
          <w:marBottom w:val="0"/>
          <w:divBdr>
            <w:top w:val="none" w:sz="0" w:space="0" w:color="auto"/>
            <w:left w:val="none" w:sz="0" w:space="0" w:color="auto"/>
            <w:bottom w:val="none" w:sz="0" w:space="0" w:color="auto"/>
            <w:right w:val="none" w:sz="0" w:space="0" w:color="auto"/>
          </w:divBdr>
          <w:divsChild>
            <w:div w:id="425543821">
              <w:marLeft w:val="0"/>
              <w:marRight w:val="0"/>
              <w:marTop w:val="225"/>
              <w:marBottom w:val="225"/>
              <w:divBdr>
                <w:top w:val="none" w:sz="0" w:space="0" w:color="auto"/>
                <w:left w:val="none" w:sz="0" w:space="0" w:color="auto"/>
                <w:bottom w:val="none" w:sz="0" w:space="0" w:color="auto"/>
                <w:right w:val="none" w:sz="0" w:space="0" w:color="auto"/>
              </w:divBdr>
            </w:div>
            <w:div w:id="425543912">
              <w:marLeft w:val="0"/>
              <w:marRight w:val="0"/>
              <w:marTop w:val="225"/>
              <w:marBottom w:val="225"/>
              <w:divBdr>
                <w:top w:val="none" w:sz="0" w:space="0" w:color="auto"/>
                <w:left w:val="none" w:sz="0" w:space="0" w:color="auto"/>
                <w:bottom w:val="none" w:sz="0" w:space="0" w:color="auto"/>
                <w:right w:val="none" w:sz="0" w:space="0" w:color="auto"/>
              </w:divBdr>
              <w:divsChild>
                <w:div w:id="425543823">
                  <w:marLeft w:val="600"/>
                  <w:marRight w:val="0"/>
                  <w:marTop w:val="0"/>
                  <w:marBottom w:val="0"/>
                  <w:divBdr>
                    <w:top w:val="none" w:sz="0" w:space="0" w:color="auto"/>
                    <w:left w:val="none" w:sz="0" w:space="0" w:color="auto"/>
                    <w:bottom w:val="none" w:sz="0" w:space="0" w:color="auto"/>
                    <w:right w:val="none" w:sz="0" w:space="0" w:color="auto"/>
                  </w:divBdr>
                </w:div>
                <w:div w:id="4255439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3923">
      <w:marLeft w:val="0"/>
      <w:marRight w:val="0"/>
      <w:marTop w:val="0"/>
      <w:marBottom w:val="0"/>
      <w:divBdr>
        <w:top w:val="none" w:sz="0" w:space="0" w:color="auto"/>
        <w:left w:val="none" w:sz="0" w:space="0" w:color="auto"/>
        <w:bottom w:val="none" w:sz="0" w:space="0" w:color="auto"/>
        <w:right w:val="none" w:sz="0" w:space="0" w:color="auto"/>
      </w:divBdr>
    </w:div>
    <w:div w:id="425543924">
      <w:marLeft w:val="0"/>
      <w:marRight w:val="0"/>
      <w:marTop w:val="0"/>
      <w:marBottom w:val="0"/>
      <w:divBdr>
        <w:top w:val="none" w:sz="0" w:space="0" w:color="auto"/>
        <w:left w:val="none" w:sz="0" w:space="0" w:color="auto"/>
        <w:bottom w:val="none" w:sz="0" w:space="0" w:color="auto"/>
        <w:right w:val="none" w:sz="0" w:space="0" w:color="auto"/>
      </w:divBdr>
    </w:div>
    <w:div w:id="425543925">
      <w:marLeft w:val="0"/>
      <w:marRight w:val="0"/>
      <w:marTop w:val="0"/>
      <w:marBottom w:val="0"/>
      <w:divBdr>
        <w:top w:val="none" w:sz="0" w:space="0" w:color="auto"/>
        <w:left w:val="none" w:sz="0" w:space="0" w:color="auto"/>
        <w:bottom w:val="none" w:sz="0" w:space="0" w:color="auto"/>
        <w:right w:val="none" w:sz="0" w:space="0" w:color="auto"/>
      </w:divBdr>
    </w:div>
    <w:div w:id="425543929">
      <w:marLeft w:val="0"/>
      <w:marRight w:val="0"/>
      <w:marTop w:val="0"/>
      <w:marBottom w:val="0"/>
      <w:divBdr>
        <w:top w:val="none" w:sz="0" w:space="0" w:color="auto"/>
        <w:left w:val="none" w:sz="0" w:space="0" w:color="auto"/>
        <w:bottom w:val="none" w:sz="0" w:space="0" w:color="auto"/>
        <w:right w:val="none" w:sz="0" w:space="0" w:color="auto"/>
      </w:divBdr>
    </w:div>
    <w:div w:id="4255439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06_0163.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0_044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00_044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usexplorer.it/giurisprudenza/ShowCurrentDocument?IdDocMaster=3948605&amp;IdUnitaDoc=20131856&amp;NVigUnitaDoc=1&amp;IdDatabanks=7&amp;Pagina=0&amp;NavId=1047753041" TargetMode="External"/><Relationship Id="rId4" Type="http://schemas.openxmlformats.org/officeDocument/2006/relationships/settings" Target="settings.xml"/><Relationship Id="rId9" Type="http://schemas.openxmlformats.org/officeDocument/2006/relationships/hyperlink" Target="http://www.iusexplorer.it/fontinormative/ShowCurrentDocument?IdDocMaster=3948605&amp;IdUnitaDoc=20131856&amp;NVigUnitaDoc=1&amp;IdDatabanks=7&amp;Pagina=0&amp;NavId=120113272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usexplorer.it/fontinormative/ShowCurrentDocument?IdDocMaster=3995498&amp;IdUnitaDoc=20641430&amp;NVigUnitaDoc=1&amp;IdDatabanks=7&amp;Pagina=0&amp;NavId=2101868714" TargetMode="External"/><Relationship Id="rId1" Type="http://schemas.openxmlformats.org/officeDocument/2006/relationships/hyperlink" Target="http://www.iusexplorer.it/fontinormative/ShowCurrentDocument?IdDocMaster=3948262&amp;IdUnitaDoc=20641368&amp;NVigUnitaDoc=1&amp;IdDatabanks=7&amp;Pagin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6385</Words>
  <Characters>36397</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IL FALSO INNOCUO</vt:lpstr>
    </vt:vector>
  </TitlesOfParts>
  <Company/>
  <LinksUpToDate>false</LinksUpToDate>
  <CharactersWithSpaces>42697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FALSO INNOCUO</dc:title>
  <dc:creator>Francesco</dc:creator>
  <cp:lastModifiedBy>Francesco</cp:lastModifiedBy>
  <cp:revision>7</cp:revision>
  <cp:lastPrinted>2012-06-21T18:17:00Z</cp:lastPrinted>
  <dcterms:created xsi:type="dcterms:W3CDTF">2013-11-14T19:16:00Z</dcterms:created>
  <dcterms:modified xsi:type="dcterms:W3CDTF">2014-05-14T21:36:00Z</dcterms:modified>
</cp:coreProperties>
</file>